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FB90" w14:textId="77777777" w:rsidR="00022044" w:rsidRPr="0096692B" w:rsidRDefault="00954D18" w:rsidP="00F6244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Toc174519851"/>
      <w:r w:rsidRPr="0096692B">
        <w:rPr>
          <w:rFonts w:ascii="Arial" w:hAnsi="Arial" w:cs="Arial"/>
          <w:b/>
          <w:bCs/>
          <w:smallCaps/>
          <w:sz w:val="22"/>
          <w:szCs w:val="22"/>
        </w:rPr>
        <w:t>The College of New Jersey</w:t>
      </w:r>
    </w:p>
    <w:p w14:paraId="05029BE2" w14:textId="77777777" w:rsidR="00954D18" w:rsidRPr="0096692B" w:rsidRDefault="00954D18" w:rsidP="00F6244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96692B">
        <w:rPr>
          <w:rFonts w:ascii="Arial" w:hAnsi="Arial" w:cs="Arial"/>
          <w:b/>
          <w:bCs/>
          <w:smallCaps/>
          <w:sz w:val="22"/>
          <w:szCs w:val="22"/>
        </w:rPr>
        <w:t>School of Nursing</w:t>
      </w:r>
    </w:p>
    <w:p w14:paraId="5022D50A" w14:textId="77777777" w:rsidR="005E48C7" w:rsidRDefault="005E48C7" w:rsidP="005E48C7">
      <w:pPr>
        <w:jc w:val="center"/>
        <w:rPr>
          <w:rFonts w:ascii="Arial" w:hAnsi="Arial" w:cs="Arial"/>
          <w:b/>
          <w:sz w:val="22"/>
          <w:szCs w:val="22"/>
        </w:rPr>
      </w:pPr>
      <w:r w:rsidRPr="0096692B">
        <w:rPr>
          <w:rFonts w:ascii="Arial" w:hAnsi="Arial" w:cs="Arial"/>
          <w:b/>
          <w:sz w:val="22"/>
          <w:szCs w:val="22"/>
        </w:rPr>
        <w:t xml:space="preserve">Clinical Performance Evaluation </w:t>
      </w:r>
      <w:r w:rsidR="00332506">
        <w:rPr>
          <w:rFonts w:ascii="Arial" w:hAnsi="Arial" w:cs="Arial"/>
          <w:b/>
          <w:sz w:val="22"/>
          <w:szCs w:val="22"/>
        </w:rPr>
        <w:t>Instrument</w:t>
      </w:r>
    </w:p>
    <w:p w14:paraId="6353B35A" w14:textId="77777777" w:rsidR="0096692B" w:rsidRPr="0096692B" w:rsidRDefault="008F724E" w:rsidP="005E48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NUR</w:t>
      </w:r>
      <w:r w:rsidR="007600D1">
        <w:rPr>
          <w:rFonts w:ascii="Arial" w:hAnsi="Arial" w:cs="Arial"/>
          <w:b/>
          <w:sz w:val="22"/>
          <w:szCs w:val="22"/>
        </w:rPr>
        <w:t xml:space="preserve"> 344</w:t>
      </w:r>
      <w:r w:rsidR="0096692B">
        <w:rPr>
          <w:rFonts w:ascii="Arial" w:hAnsi="Arial" w:cs="Arial"/>
          <w:b/>
          <w:sz w:val="22"/>
          <w:szCs w:val="22"/>
        </w:rPr>
        <w:t xml:space="preserve">  </w:t>
      </w:r>
    </w:p>
    <w:bookmarkEnd w:id="0"/>
    <w:p w14:paraId="1D1471EB" w14:textId="77777777" w:rsidR="006A4C89" w:rsidRPr="0096692B" w:rsidRDefault="00F62443" w:rsidP="00F62443">
      <w:pPr>
        <w:rPr>
          <w:rFonts w:ascii="Arial" w:hAnsi="Arial" w:cs="Arial"/>
          <w:sz w:val="22"/>
          <w:szCs w:val="22"/>
        </w:rPr>
      </w:pPr>
      <w:r w:rsidRPr="0096692B">
        <w:rPr>
          <w:rFonts w:ascii="Arial" w:hAnsi="Arial" w:cs="Arial"/>
          <w:sz w:val="22"/>
          <w:szCs w:val="22"/>
        </w:rPr>
        <w:t>Student Name______________</w:t>
      </w:r>
      <w:r w:rsidR="00022044" w:rsidRPr="0096692B">
        <w:rPr>
          <w:rFonts w:ascii="Arial" w:hAnsi="Arial" w:cs="Arial"/>
          <w:sz w:val="22"/>
          <w:szCs w:val="22"/>
        </w:rPr>
        <w:t>______</w:t>
      </w:r>
      <w:r w:rsidR="006A4C89" w:rsidRPr="0096692B">
        <w:rPr>
          <w:rFonts w:ascii="Arial" w:hAnsi="Arial" w:cs="Arial"/>
          <w:sz w:val="22"/>
          <w:szCs w:val="22"/>
        </w:rPr>
        <w:t>_____</w:t>
      </w:r>
      <w:r w:rsidR="0096692B">
        <w:rPr>
          <w:rFonts w:ascii="Arial" w:hAnsi="Arial" w:cs="Arial"/>
          <w:sz w:val="22"/>
          <w:szCs w:val="22"/>
        </w:rPr>
        <w:t xml:space="preserve">    Semester_____________              Faculty</w:t>
      </w:r>
      <w:r w:rsidR="00910120" w:rsidRPr="0096692B">
        <w:rPr>
          <w:rFonts w:ascii="Arial" w:hAnsi="Arial" w:cs="Arial"/>
          <w:sz w:val="22"/>
          <w:szCs w:val="22"/>
        </w:rPr>
        <w:t>____________________</w:t>
      </w:r>
      <w:r w:rsidR="0096692B">
        <w:rPr>
          <w:rFonts w:ascii="Arial" w:hAnsi="Arial" w:cs="Arial"/>
          <w:sz w:val="22"/>
          <w:szCs w:val="22"/>
        </w:rPr>
        <w:t>_____________</w:t>
      </w:r>
    </w:p>
    <w:p w14:paraId="3462FF44" w14:textId="77777777" w:rsidR="00B9558F" w:rsidRPr="0096692B" w:rsidRDefault="00B9558F" w:rsidP="00B9558F">
      <w:pPr>
        <w:rPr>
          <w:b/>
          <w:color w:val="000000"/>
          <w:sz w:val="22"/>
          <w:szCs w:val="22"/>
        </w:rPr>
      </w:pPr>
      <w:r w:rsidRPr="0096692B">
        <w:rPr>
          <w:b/>
          <w:color w:val="000000"/>
          <w:sz w:val="22"/>
          <w:szCs w:val="22"/>
          <w:u w:val="single"/>
        </w:rPr>
        <w:t>Course Student Learning Outcomes</w:t>
      </w:r>
      <w:r w:rsidRPr="0096692B">
        <w:rPr>
          <w:b/>
          <w:color w:val="000000"/>
          <w:sz w:val="22"/>
          <w:szCs w:val="22"/>
        </w:rPr>
        <w:t>:</w:t>
      </w:r>
    </w:p>
    <w:p w14:paraId="2C7ADF21" w14:textId="77777777" w:rsidR="00954D18" w:rsidRDefault="00954D18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1E45937F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7D0FF61F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149BAD6D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764FC8C4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4648D991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767A4559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1FFAE074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61AF075E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19C4AE4A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3C921B9D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6BF2DC95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6781CEA0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3BDF4F27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05E0A6F1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0A19CB3C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1B5FA47A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0796FF48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1F2F627C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313A4F27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59A9E30E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595625D1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64EA3613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386C6842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40EC6E64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2DD52A6B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6C1FDF00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27BF12F0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6953846F" w14:textId="77777777" w:rsidR="00B51831" w:rsidRDefault="00B51831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p w14:paraId="00CEB0C9" w14:textId="77777777" w:rsidR="00F260F0" w:rsidRPr="001461F2" w:rsidRDefault="00F260F0" w:rsidP="00F260F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1461F2">
        <w:rPr>
          <w:rFonts w:ascii="Times New Roman" w:hAnsi="Times New Roman"/>
          <w:b/>
          <w:spacing w:val="-2"/>
          <w:sz w:val="22"/>
          <w:szCs w:val="22"/>
          <w:u w:val="single"/>
        </w:rPr>
        <w:lastRenderedPageBreak/>
        <w:t>Clinical Evaluation Rating 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18"/>
        <w:gridCol w:w="3913"/>
        <w:gridCol w:w="4652"/>
        <w:gridCol w:w="3447"/>
      </w:tblGrid>
      <w:tr w:rsidR="00B51831" w:rsidRPr="00777538" w14:paraId="35DC2D9C" w14:textId="77777777" w:rsidTr="005F368A">
        <w:tc>
          <w:tcPr>
            <w:tcW w:w="828" w:type="dxa"/>
          </w:tcPr>
          <w:p w14:paraId="551D2915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Rating</w:t>
            </w:r>
          </w:p>
        </w:tc>
        <w:tc>
          <w:tcPr>
            <w:tcW w:w="744" w:type="dxa"/>
          </w:tcPr>
          <w:p w14:paraId="5ABDF1A7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Grade</w:t>
            </w:r>
          </w:p>
        </w:tc>
        <w:tc>
          <w:tcPr>
            <w:tcW w:w="3936" w:type="dxa"/>
          </w:tcPr>
          <w:p w14:paraId="43EC8A81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Independent Professional Practice</w:t>
            </w:r>
          </w:p>
        </w:tc>
        <w:tc>
          <w:tcPr>
            <w:tcW w:w="4680" w:type="dxa"/>
          </w:tcPr>
          <w:p w14:paraId="648A53D9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Knowledge, Skills &amp; Attitudes</w:t>
            </w:r>
          </w:p>
        </w:tc>
        <w:tc>
          <w:tcPr>
            <w:tcW w:w="3469" w:type="dxa"/>
          </w:tcPr>
          <w:p w14:paraId="29BF95A2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Overall Grade Computation</w:t>
            </w:r>
          </w:p>
        </w:tc>
      </w:tr>
      <w:tr w:rsidR="00B51831" w:rsidRPr="00777538" w14:paraId="671CE618" w14:textId="77777777" w:rsidTr="005F368A">
        <w:tc>
          <w:tcPr>
            <w:tcW w:w="828" w:type="dxa"/>
          </w:tcPr>
          <w:p w14:paraId="5ACE97A1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744" w:type="dxa"/>
          </w:tcPr>
          <w:p w14:paraId="429BF326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</w:p>
        </w:tc>
        <w:tc>
          <w:tcPr>
            <w:tcW w:w="3936" w:type="dxa"/>
          </w:tcPr>
          <w:p w14:paraId="73CBD5B7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Rarely requires </w:t>
            </w:r>
          </w:p>
          <w:p w14:paraId="6DD2B04F" w14:textId="77777777" w:rsidR="00B51831" w:rsidRPr="00777538" w:rsidRDefault="00B51831" w:rsidP="00B51831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46C2B704" w14:textId="77777777" w:rsidR="00B51831" w:rsidRPr="00777538" w:rsidRDefault="00B51831" w:rsidP="00B51831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36F3F915" w14:textId="77777777" w:rsidR="00B51831" w:rsidRPr="00777538" w:rsidRDefault="00B51831" w:rsidP="00B51831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48A7724B" w14:textId="77777777" w:rsidR="00B51831" w:rsidRDefault="00B51831" w:rsidP="00B51831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5AD89504" w14:textId="77777777" w:rsidR="00B51831" w:rsidRPr="006F0DD2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Continuously Exceeds Expectation</w:t>
            </w:r>
          </w:p>
        </w:tc>
        <w:tc>
          <w:tcPr>
            <w:tcW w:w="4680" w:type="dxa"/>
          </w:tcPr>
          <w:p w14:paraId="41D99843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Consistently Exhibits </w:t>
            </w:r>
          </w:p>
          <w:p w14:paraId="53B32C10" w14:textId="77777777" w:rsidR="00B51831" w:rsidRPr="00777538" w:rsidRDefault="00B51831" w:rsidP="00B51831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1BAE46F8" w14:textId="77777777" w:rsidR="00B51831" w:rsidRPr="00777538" w:rsidRDefault="00B51831" w:rsidP="00B51831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07E553D1" w14:textId="77777777" w:rsidR="00B51831" w:rsidRPr="00777538" w:rsidRDefault="00B51831" w:rsidP="00B51831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03CD237D" w14:textId="77777777" w:rsidR="00B51831" w:rsidRPr="00777538" w:rsidRDefault="00B51831" w:rsidP="00B51831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6FD72C7A" w14:textId="77777777" w:rsidR="00B51831" w:rsidRPr="00777538" w:rsidRDefault="00B51831" w:rsidP="00B51831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 w:val="restart"/>
          </w:tcPr>
          <w:p w14:paraId="2CD23BC2" w14:textId="77777777" w:rsidR="00B51831" w:rsidRPr="00777538" w:rsidRDefault="00B51831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Computation Process:</w:t>
            </w:r>
          </w:p>
          <w:p w14:paraId="184B49A3" w14:textId="77777777" w:rsidR="00B51831" w:rsidRPr="00777538" w:rsidRDefault="00B51831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Each of the </w:t>
            </w:r>
            <w:r w:rsidRPr="00777538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3</w:t>
            </w: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 specific competencies listed is of equal value.  To compute the final NURS 424 clinical evaluation grade, add all the scores for the specific competencies and divide the sum by </w:t>
            </w:r>
            <w:r w:rsidRPr="00777538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3</w:t>
            </w: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.  For items that were not observed, a NO (non-observed) should be entered in the blank and should not be counted when computing the final score.</w:t>
            </w:r>
          </w:p>
          <w:p w14:paraId="1B54A29F" w14:textId="77777777" w:rsidR="00B51831" w:rsidRPr="00777538" w:rsidRDefault="00B51831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8EF6E47" w14:textId="77777777" w:rsidR="00B51831" w:rsidRPr="00777538" w:rsidRDefault="00B51831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The overall grade award is based on a 4-point scale:  </w:t>
            </w:r>
          </w:p>
          <w:p w14:paraId="34665C55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A 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4.00 – 3.68   </w:t>
            </w:r>
          </w:p>
          <w:p w14:paraId="55F0E7BE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A-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3.67 – 3.34     </w:t>
            </w:r>
          </w:p>
          <w:p w14:paraId="15F74D13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B+        3.33 – 3.01</w:t>
            </w:r>
          </w:p>
          <w:p w14:paraId="4B549EB4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          3.00 – 2.68</w:t>
            </w:r>
          </w:p>
          <w:p w14:paraId="08594034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B- 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2.67 – 2.34</w:t>
            </w:r>
          </w:p>
          <w:p w14:paraId="6300B214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C+        2.33 – 2.01</w:t>
            </w:r>
          </w:p>
          <w:p w14:paraId="2CBC8308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C          2.00 – 1.68</w:t>
            </w:r>
          </w:p>
          <w:p w14:paraId="56FB949C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C-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1.67 – 1.34</w:t>
            </w:r>
          </w:p>
          <w:p w14:paraId="0C810230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D+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1.33 – 1.01</w:t>
            </w:r>
          </w:p>
          <w:p w14:paraId="4C3D92ED" w14:textId="77777777" w:rsidR="00B51831" w:rsidRPr="00476D83" w:rsidRDefault="00B51831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D  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1.00</w:t>
            </w:r>
          </w:p>
          <w:p w14:paraId="713A5D5E" w14:textId="77777777" w:rsidR="00B51831" w:rsidRPr="00777538" w:rsidRDefault="00B51831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B51831" w:rsidRPr="00777538" w14:paraId="28639A7E" w14:textId="77777777" w:rsidTr="005F368A">
        <w:tc>
          <w:tcPr>
            <w:tcW w:w="828" w:type="dxa"/>
          </w:tcPr>
          <w:p w14:paraId="5AB405CD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744" w:type="dxa"/>
          </w:tcPr>
          <w:p w14:paraId="474F7691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</w:p>
        </w:tc>
        <w:tc>
          <w:tcPr>
            <w:tcW w:w="3936" w:type="dxa"/>
          </w:tcPr>
          <w:p w14:paraId="4E84847F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Intermittently requires </w:t>
            </w:r>
          </w:p>
          <w:p w14:paraId="4CDBE496" w14:textId="77777777" w:rsidR="00B51831" w:rsidRPr="00777538" w:rsidRDefault="00B51831" w:rsidP="00B51831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2ADD3046" w14:textId="77777777" w:rsidR="00B51831" w:rsidRPr="00777538" w:rsidRDefault="00B51831" w:rsidP="00B51831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0291C8D9" w14:textId="77777777" w:rsidR="00B51831" w:rsidRPr="00777538" w:rsidRDefault="00B51831" w:rsidP="00B51831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2DD2D106" w14:textId="77777777" w:rsidR="00B51831" w:rsidRDefault="00B51831" w:rsidP="00B51831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0BA9A2C2" w14:textId="77777777" w:rsidR="00B51831" w:rsidRPr="006F0DD2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Occasionally Exceeds Expectation</w:t>
            </w:r>
          </w:p>
        </w:tc>
        <w:tc>
          <w:tcPr>
            <w:tcW w:w="4680" w:type="dxa"/>
          </w:tcPr>
          <w:p w14:paraId="05D5B336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Often Exhibits </w:t>
            </w:r>
          </w:p>
          <w:p w14:paraId="7248E413" w14:textId="77777777" w:rsidR="00B51831" w:rsidRPr="00777538" w:rsidRDefault="00B51831" w:rsidP="00B51831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7162955A" w14:textId="77777777" w:rsidR="00B51831" w:rsidRPr="00777538" w:rsidRDefault="00B51831" w:rsidP="00B51831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6E087FA0" w14:textId="77777777" w:rsidR="00B51831" w:rsidRPr="00777538" w:rsidRDefault="00B51831" w:rsidP="00B51831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5715068C" w14:textId="77777777" w:rsidR="00B51831" w:rsidRPr="00777538" w:rsidRDefault="00B51831" w:rsidP="00B51831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5CA91893" w14:textId="77777777" w:rsidR="00B51831" w:rsidRPr="00777538" w:rsidRDefault="00B51831" w:rsidP="00B51831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5E20B8EF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B51831" w:rsidRPr="00777538" w14:paraId="7B2E880E" w14:textId="77777777" w:rsidTr="005F368A">
        <w:tc>
          <w:tcPr>
            <w:tcW w:w="828" w:type="dxa"/>
          </w:tcPr>
          <w:p w14:paraId="102A9C4F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744" w:type="dxa"/>
          </w:tcPr>
          <w:p w14:paraId="4DBB2F95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</w:p>
        </w:tc>
        <w:tc>
          <w:tcPr>
            <w:tcW w:w="3936" w:type="dxa"/>
          </w:tcPr>
          <w:p w14:paraId="211D3967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Regularly requires </w:t>
            </w:r>
          </w:p>
          <w:p w14:paraId="792FE8D3" w14:textId="77777777" w:rsidR="00B51831" w:rsidRPr="00777538" w:rsidRDefault="00B51831" w:rsidP="00B51831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3E03E0A3" w14:textId="77777777" w:rsidR="00B51831" w:rsidRPr="00777538" w:rsidRDefault="00B51831" w:rsidP="00B51831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35CD9BF7" w14:textId="77777777" w:rsidR="00B51831" w:rsidRPr="00777538" w:rsidRDefault="00B51831" w:rsidP="00B51831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2BE528E6" w14:textId="77777777" w:rsidR="00B51831" w:rsidRDefault="00B51831" w:rsidP="00B51831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115ED50D" w14:textId="77777777" w:rsidR="00B51831" w:rsidRPr="006F0DD2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Consistently Meets Expectation</w:t>
            </w:r>
          </w:p>
        </w:tc>
        <w:tc>
          <w:tcPr>
            <w:tcW w:w="4680" w:type="dxa"/>
          </w:tcPr>
          <w:p w14:paraId="7E2010DC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Commonly Exhibits </w:t>
            </w:r>
          </w:p>
          <w:p w14:paraId="2F33D084" w14:textId="77777777" w:rsidR="00B51831" w:rsidRPr="00777538" w:rsidRDefault="00B51831" w:rsidP="00B51831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71D336E2" w14:textId="77777777" w:rsidR="00B51831" w:rsidRPr="00777538" w:rsidRDefault="00B51831" w:rsidP="00B51831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4EED81A0" w14:textId="77777777" w:rsidR="00B51831" w:rsidRPr="00777538" w:rsidRDefault="00B51831" w:rsidP="00B51831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0892A4FB" w14:textId="77777777" w:rsidR="00B51831" w:rsidRPr="00777538" w:rsidRDefault="00B51831" w:rsidP="00B51831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7CCFDA17" w14:textId="77777777" w:rsidR="00B51831" w:rsidRPr="00777538" w:rsidRDefault="00B51831" w:rsidP="00B51831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4CEEAB4D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B51831" w:rsidRPr="00777538" w14:paraId="25DD3DCD" w14:textId="77777777" w:rsidTr="005F368A">
        <w:tc>
          <w:tcPr>
            <w:tcW w:w="828" w:type="dxa"/>
          </w:tcPr>
          <w:p w14:paraId="43266E2F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744" w:type="dxa"/>
          </w:tcPr>
          <w:p w14:paraId="345DC689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</w:p>
        </w:tc>
        <w:tc>
          <w:tcPr>
            <w:tcW w:w="3936" w:type="dxa"/>
          </w:tcPr>
          <w:p w14:paraId="0C9637DC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Consistently requires </w:t>
            </w:r>
          </w:p>
          <w:p w14:paraId="79E9AE56" w14:textId="77777777" w:rsidR="00B51831" w:rsidRPr="00777538" w:rsidRDefault="00B51831" w:rsidP="00B51831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14D21B05" w14:textId="77777777" w:rsidR="00B51831" w:rsidRPr="00777538" w:rsidRDefault="00B51831" w:rsidP="00B51831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5B63595E" w14:textId="77777777" w:rsidR="00B51831" w:rsidRPr="00777538" w:rsidRDefault="00B51831" w:rsidP="00B51831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0D686117" w14:textId="77777777" w:rsidR="00B51831" w:rsidRPr="00777538" w:rsidRDefault="00B51831" w:rsidP="00B51831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</w:tc>
        <w:tc>
          <w:tcPr>
            <w:tcW w:w="4680" w:type="dxa"/>
          </w:tcPr>
          <w:p w14:paraId="78615F15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Rarely Exhibits </w:t>
            </w:r>
          </w:p>
          <w:p w14:paraId="4A899D84" w14:textId="77777777" w:rsidR="00B51831" w:rsidRPr="00777538" w:rsidRDefault="00B51831" w:rsidP="00B51831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1C6CB895" w14:textId="77777777" w:rsidR="00B51831" w:rsidRPr="00777538" w:rsidRDefault="00B51831" w:rsidP="00B51831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11F1E7A0" w14:textId="77777777" w:rsidR="00B51831" w:rsidRPr="00777538" w:rsidRDefault="00B51831" w:rsidP="00B51831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084FA125" w14:textId="77777777" w:rsidR="00B51831" w:rsidRPr="00777538" w:rsidRDefault="00B51831" w:rsidP="00B51831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71E5CEDF" w14:textId="77777777" w:rsidR="00B51831" w:rsidRPr="00777538" w:rsidRDefault="00B51831" w:rsidP="00B51831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183E3754" w14:textId="77777777" w:rsidR="00B51831" w:rsidRPr="00777538" w:rsidRDefault="00B51831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5687F250" w14:textId="77777777" w:rsidR="00F260F0" w:rsidRPr="008541B6" w:rsidRDefault="00F260F0" w:rsidP="00F260F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8541B6">
        <w:rPr>
          <w:rFonts w:ascii="Times New Roman" w:hAnsi="Times New Roman"/>
          <w:b/>
          <w:spacing w:val="-2"/>
          <w:sz w:val="22"/>
          <w:szCs w:val="22"/>
        </w:rPr>
        <w:t xml:space="preserve">Criteria marked with * indicate critical knowledge, skills, and attitudes that directly relate to client safety. A minimum skill level of 2 is </w:t>
      </w:r>
      <w:proofErr w:type="gramStart"/>
      <w:r w:rsidRPr="008541B6">
        <w:rPr>
          <w:rFonts w:ascii="Times New Roman" w:hAnsi="Times New Roman"/>
          <w:b/>
          <w:spacing w:val="-2"/>
          <w:sz w:val="22"/>
          <w:szCs w:val="22"/>
        </w:rPr>
        <w:t>required at all times</w:t>
      </w:r>
      <w:proofErr w:type="gramEnd"/>
      <w:r w:rsidRPr="008541B6">
        <w:rPr>
          <w:rFonts w:ascii="Times New Roman" w:hAnsi="Times New Roman"/>
          <w:b/>
          <w:spacing w:val="-2"/>
          <w:sz w:val="22"/>
          <w:szCs w:val="22"/>
        </w:rPr>
        <w:t>; ratings less than 2 could result in immediate clinical failure, in which event the student may not continue any clinical experiences for the remainder of the course.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Numbers in parentheses represent association of item to Student Learning Outcomes.</w:t>
      </w:r>
    </w:p>
    <w:p w14:paraId="01E132C1" w14:textId="075912EE" w:rsidR="00F260F0" w:rsidRPr="001461F2" w:rsidRDefault="00F260F0" w:rsidP="00F260F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 xml:space="preserve">In accordance with the School of Nursing policy the clinical grade must be a C- or greater to successfully complete the course.  </w:t>
      </w:r>
    </w:p>
    <w:p w14:paraId="3764CADD" w14:textId="77777777" w:rsidR="00F260F0" w:rsidRPr="001461F2" w:rsidRDefault="00F260F0" w:rsidP="00F260F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ab/>
      </w:r>
    </w:p>
    <w:p w14:paraId="30C75555" w14:textId="77777777" w:rsidR="00F260F0" w:rsidRPr="001461F2" w:rsidRDefault="00F260F0" w:rsidP="00F260F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 xml:space="preserve">For additional details related to clinical performance behavior refer to </w:t>
      </w:r>
      <w:r w:rsidRPr="001461F2">
        <w:rPr>
          <w:rFonts w:ascii="Times New Roman" w:hAnsi="Times New Roman"/>
          <w:spacing w:val="-2"/>
          <w:sz w:val="22"/>
          <w:szCs w:val="22"/>
          <w:u w:val="single"/>
        </w:rPr>
        <w:t>GUIDELINE CONCERNING BEHAVIOR IN CLINICAL PRACTICE SETTINGS, ASSUMPTION UNDERLYING CLINICAL PRACTI</w:t>
      </w:r>
      <w:r>
        <w:rPr>
          <w:rFonts w:ascii="Times New Roman" w:hAnsi="Times New Roman"/>
          <w:spacing w:val="-2"/>
          <w:sz w:val="22"/>
          <w:szCs w:val="22"/>
          <w:u w:val="single"/>
        </w:rPr>
        <w:t>C</w:t>
      </w:r>
      <w:r w:rsidRPr="001461F2">
        <w:rPr>
          <w:rFonts w:ascii="Times New Roman" w:hAnsi="Times New Roman"/>
          <w:spacing w:val="-2"/>
          <w:sz w:val="22"/>
          <w:szCs w:val="22"/>
          <w:u w:val="single"/>
        </w:rPr>
        <w:t>E EVALUATION AND LEGAL ISSUES IN CLINCIAL PRACTICE EVALUATION.</w:t>
      </w:r>
    </w:p>
    <w:p w14:paraId="6A216E93" w14:textId="77777777" w:rsidR="00F260F0" w:rsidRPr="006439B7" w:rsidRDefault="00F260F0" w:rsidP="007600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contextualSpacing/>
        <w:rPr>
          <w:color w:val="000000"/>
          <w:sz w:val="22"/>
          <w:szCs w:val="22"/>
        </w:rPr>
      </w:pPr>
    </w:p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05"/>
        <w:gridCol w:w="1170"/>
        <w:gridCol w:w="1080"/>
        <w:gridCol w:w="990"/>
        <w:gridCol w:w="990"/>
      </w:tblGrid>
      <w:tr w:rsidR="00FF026E" w14:paraId="6511A65E" w14:textId="77777777" w:rsidTr="00FF026E">
        <w:trPr>
          <w:trHeight w:val="730"/>
          <w:tblHeader/>
        </w:trPr>
        <w:tc>
          <w:tcPr>
            <w:tcW w:w="9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BEF4C" w14:textId="77777777" w:rsidR="00FF026E" w:rsidRPr="00D16335" w:rsidRDefault="00FF026E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335">
              <w:rPr>
                <w:rFonts w:ascii="Arial" w:hAnsi="Arial" w:cs="Arial"/>
                <w:b/>
                <w:sz w:val="20"/>
                <w:szCs w:val="20"/>
              </w:rPr>
              <w:t>Core Competencies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7EDAF" w14:textId="77777777" w:rsidR="00FF026E" w:rsidRDefault="00FF026E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  <w:p w14:paraId="48A61975" w14:textId="77777777" w:rsidR="00FF026E" w:rsidRPr="00D16335" w:rsidRDefault="00FF026E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 N/O (not observed)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B70E7" w14:textId="77777777" w:rsidR="00FF026E" w:rsidRDefault="00FF026E" w:rsidP="00FF0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  <w:p w14:paraId="489707C3" w14:textId="77777777" w:rsidR="00FF026E" w:rsidRDefault="00FF026E" w:rsidP="00FF0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 N/O (not observed)</w:t>
            </w:r>
          </w:p>
        </w:tc>
      </w:tr>
      <w:tr w:rsidR="00FF026E" w14:paraId="17CB826E" w14:textId="77777777" w:rsidTr="004574E3">
        <w:trPr>
          <w:trHeight w:val="331"/>
        </w:trPr>
        <w:tc>
          <w:tcPr>
            <w:tcW w:w="9705" w:type="dxa"/>
          </w:tcPr>
          <w:p w14:paraId="71285EE1" w14:textId="77777777" w:rsidR="00FF026E" w:rsidRPr="005B607A" w:rsidRDefault="00FF026E" w:rsidP="00F62443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gridSpan w:val="2"/>
          </w:tcPr>
          <w:p w14:paraId="34CCCBCF" w14:textId="77777777" w:rsidR="00FF026E" w:rsidRDefault="00FF026E" w:rsidP="00FF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980" w:type="dxa"/>
            <w:gridSpan w:val="2"/>
          </w:tcPr>
          <w:p w14:paraId="2FB39799" w14:textId="77777777" w:rsidR="00FF026E" w:rsidRDefault="00FF026E" w:rsidP="00FF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FF026E" w14:paraId="00E014D8" w14:textId="77777777" w:rsidTr="00FF026E">
        <w:trPr>
          <w:trHeight w:val="331"/>
        </w:trPr>
        <w:tc>
          <w:tcPr>
            <w:tcW w:w="9705" w:type="dxa"/>
          </w:tcPr>
          <w:p w14:paraId="75577220" w14:textId="74FD26AE" w:rsidR="00FF026E" w:rsidRDefault="00FF026E" w:rsidP="00F62443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P</w:t>
            </w:r>
            <w:r w:rsidR="00ED6642">
              <w:rPr>
                <w:rFonts w:ascii="Arial" w:hAnsi="Arial" w:cs="Arial"/>
                <w:b/>
              </w:rPr>
              <w:t>erson</w:t>
            </w:r>
            <w:r w:rsidRPr="005B607A">
              <w:rPr>
                <w:rFonts w:ascii="Arial" w:hAnsi="Arial" w:cs="Arial"/>
                <w:b/>
              </w:rPr>
              <w:t>-Centered Care</w:t>
            </w:r>
            <w:r>
              <w:rPr>
                <w:rFonts w:ascii="Arial" w:hAnsi="Arial" w:cs="Arial"/>
                <w:b/>
              </w:rPr>
              <w:t>/Caring/Empowerment</w:t>
            </w:r>
          </w:p>
          <w:p w14:paraId="36C2305C" w14:textId="77777777" w:rsidR="00FF026E" w:rsidRPr="005B607A" w:rsidRDefault="00FF026E" w:rsidP="00F62443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52C60147" w14:textId="77777777" w:rsidR="00FF026E" w:rsidRPr="008A588D" w:rsidRDefault="00FF026E" w:rsidP="00AC5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</w:t>
            </w:r>
          </w:p>
        </w:tc>
        <w:tc>
          <w:tcPr>
            <w:tcW w:w="1080" w:type="dxa"/>
          </w:tcPr>
          <w:p w14:paraId="112BE20E" w14:textId="77777777" w:rsidR="00FF026E" w:rsidRPr="008A588D" w:rsidRDefault="00FF026E" w:rsidP="00AC5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990" w:type="dxa"/>
          </w:tcPr>
          <w:p w14:paraId="5B8BDDB8" w14:textId="77777777" w:rsidR="00FF026E" w:rsidRDefault="00FF026E" w:rsidP="00AC5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</w:t>
            </w:r>
          </w:p>
        </w:tc>
        <w:tc>
          <w:tcPr>
            <w:tcW w:w="990" w:type="dxa"/>
          </w:tcPr>
          <w:p w14:paraId="1FC5C33F" w14:textId="77777777" w:rsidR="00FF026E" w:rsidRDefault="00FF026E" w:rsidP="00AC5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</w:tr>
      <w:tr w:rsidR="007E6B11" w14:paraId="2311DFE8" w14:textId="77777777" w:rsidTr="00FF026E">
        <w:trPr>
          <w:trHeight w:val="331"/>
        </w:trPr>
        <w:tc>
          <w:tcPr>
            <w:tcW w:w="9705" w:type="dxa"/>
          </w:tcPr>
          <w:p w14:paraId="2F8C447D" w14:textId="695EC15D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Provide </w:t>
            </w:r>
            <w:r w:rsidRPr="00FA3227">
              <w:rPr>
                <w:rFonts w:ascii="Arial" w:hAnsi="Arial" w:cs="Arial"/>
                <w:sz w:val="20"/>
                <w:szCs w:val="20"/>
              </w:rPr>
              <w:t xml:space="preserve">comprehensive family centered 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patient care appropriate to level of knowledge and skill in compliance with clinical agency policy and procedure**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32C34B9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EF5CDC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CA363C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8F508B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57F140B" w14:textId="77777777" w:rsidTr="00FF026E">
        <w:trPr>
          <w:trHeight w:val="331"/>
        </w:trPr>
        <w:tc>
          <w:tcPr>
            <w:tcW w:w="9705" w:type="dxa"/>
          </w:tcPr>
          <w:p w14:paraId="7FC780F9" w14:textId="71026924" w:rsidR="007E6B11" w:rsidRPr="0070046B" w:rsidRDefault="009D51C7" w:rsidP="007E6B11">
            <w:pPr>
              <w:widowControl w:val="0"/>
              <w:snapToGri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9D51C7">
              <w:rPr>
                <w:rFonts w:ascii="Arial" w:hAnsi="Arial" w:cs="Arial"/>
                <w:color w:val="000000" w:themeColor="text1"/>
                <w:sz w:val="20"/>
                <w:szCs w:val="20"/>
              </w:rPr>
              <w:t>. Review family history and identify disorders that may indicate need for genetic assessment (  )</w:t>
            </w:r>
          </w:p>
        </w:tc>
        <w:tc>
          <w:tcPr>
            <w:tcW w:w="1170" w:type="dxa"/>
          </w:tcPr>
          <w:p w14:paraId="23ABCB6B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A77E33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A11218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3FD299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229C2B3E" w14:textId="77777777" w:rsidTr="00FF026E">
        <w:trPr>
          <w:trHeight w:val="331"/>
        </w:trPr>
        <w:tc>
          <w:tcPr>
            <w:tcW w:w="9705" w:type="dxa"/>
          </w:tcPr>
          <w:p w14:paraId="0730C962" w14:textId="01CC84E9" w:rsidR="007E6B11" w:rsidRPr="00E03857" w:rsidRDefault="009D51C7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D51C7">
              <w:rPr>
                <w:rFonts w:ascii="Arial" w:hAnsi="Arial" w:cs="Arial"/>
                <w:sz w:val="20"/>
                <w:szCs w:val="20"/>
              </w:rPr>
              <w:t>. Synthesize basic pathophysiology of patient conditions, associated weight based pharmacological interventions, and developmental stage and expectations, integrating understanding of physical and emotional support (  )</w:t>
            </w:r>
          </w:p>
        </w:tc>
        <w:tc>
          <w:tcPr>
            <w:tcW w:w="1170" w:type="dxa"/>
          </w:tcPr>
          <w:p w14:paraId="75AA70D7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B7E9CF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916DDB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306B95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39974DD9" w14:textId="77777777" w:rsidTr="00FF026E">
        <w:trPr>
          <w:trHeight w:val="331"/>
        </w:trPr>
        <w:tc>
          <w:tcPr>
            <w:tcW w:w="9705" w:type="dxa"/>
          </w:tcPr>
          <w:p w14:paraId="2F9A0E41" w14:textId="7BC7A62F" w:rsidR="00C02AB3" w:rsidRPr="00C02AB3" w:rsidRDefault="00C02AB3" w:rsidP="00C02AB3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02AB3">
              <w:rPr>
                <w:rFonts w:ascii="Arial" w:hAnsi="Arial" w:cs="Arial"/>
                <w:sz w:val="20"/>
                <w:szCs w:val="20"/>
              </w:rPr>
              <w:t xml:space="preserve">. Demonstrate caring behaviors, modifying interventions to address actual and anticipatory physical, emotional, and spiritual comfort, pain, and/or suffering in a manner appropriate for developmental stage.  </w:t>
            </w:r>
          </w:p>
          <w:p w14:paraId="5C33A397" w14:textId="4421A30A" w:rsidR="007E6B11" w:rsidRPr="00E03857" w:rsidRDefault="00C02AB3" w:rsidP="00C02AB3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2AB3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4417CF4B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783840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12DE71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EC842C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025288A2" w14:textId="77777777" w:rsidTr="00FF026E">
        <w:trPr>
          <w:trHeight w:val="331"/>
        </w:trPr>
        <w:tc>
          <w:tcPr>
            <w:tcW w:w="9705" w:type="dxa"/>
          </w:tcPr>
          <w:p w14:paraId="7C924AB5" w14:textId="2A64A4EB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5. Demonstrate cultural sensitivity and respect for diversity, personal values, and preferences in promoting health and maintenance in the health care setting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  <w:r w:rsidRPr="00B0592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70" w:type="dxa"/>
          </w:tcPr>
          <w:p w14:paraId="1348E988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33CFE9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BBFEC1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28F52D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0BE54A0D" w14:textId="77777777" w:rsidTr="00FF026E">
        <w:trPr>
          <w:trHeight w:val="331"/>
        </w:trPr>
        <w:tc>
          <w:tcPr>
            <w:tcW w:w="9705" w:type="dxa"/>
          </w:tcPr>
          <w:p w14:paraId="335054B1" w14:textId="5816ABAE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Advocate for and include the patient and family as the center of the caregiving team when setting and modifying care goals 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2BCDD9BB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2693BB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FE3AA2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1C408E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1E4BA5CC" w14:textId="77777777" w:rsidTr="00FF026E">
        <w:trPr>
          <w:trHeight w:val="331"/>
        </w:trPr>
        <w:tc>
          <w:tcPr>
            <w:tcW w:w="9705" w:type="dxa"/>
          </w:tcPr>
          <w:p w14:paraId="76568C9E" w14:textId="751D9A3C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B05921">
              <w:rPr>
                <w:color w:val="000000" w:themeColor="text1"/>
              </w:rPr>
              <w:t xml:space="preserve"> </w:t>
            </w:r>
            <w:r w:rsidRPr="00FA3227">
              <w:rPr>
                <w:rFonts w:ascii="Arial" w:hAnsi="Arial" w:cs="Arial"/>
                <w:sz w:val="20"/>
                <w:szCs w:val="20"/>
              </w:rPr>
              <w:t xml:space="preserve">Engage patients and families 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in developmentally appropriate discharge planning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6B11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the hospital stay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that includes evidence-based strategies with attention to health literacy, using language that learners can understand to prevent avoidable readmissions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715D7691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9A8B8B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E81882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00F1DD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0EBA8EA0" w14:textId="77777777" w:rsidTr="00FF026E">
        <w:trPr>
          <w:trHeight w:val="331"/>
        </w:trPr>
        <w:tc>
          <w:tcPr>
            <w:tcW w:w="9705" w:type="dxa"/>
          </w:tcPr>
          <w:p w14:paraId="572435FC" w14:textId="006AAFEB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Evaluate effectiveness of </w:t>
            </w:r>
            <w:r w:rsidRPr="00FA3227"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family teaching and modify plan of care as needed  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337EB33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46D786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C6FAE8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947E35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8FF31E9" w14:textId="77777777" w:rsidTr="00FF026E">
        <w:trPr>
          <w:trHeight w:val="331"/>
        </w:trPr>
        <w:tc>
          <w:tcPr>
            <w:tcW w:w="9705" w:type="dxa"/>
            <w:tcBorders>
              <w:right w:val="single" w:sz="4" w:space="0" w:color="auto"/>
            </w:tcBorders>
          </w:tcPr>
          <w:p w14:paraId="25FE3BA9" w14:textId="77777777" w:rsidR="007E6B11" w:rsidRDefault="007E6B11" w:rsidP="007E6B11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Teamwork and Collaboration</w:t>
            </w:r>
          </w:p>
          <w:p w14:paraId="25438A54" w14:textId="77777777" w:rsidR="007E6B11" w:rsidRPr="00D630CA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B1E7A61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B49A81D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C3484F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B9EE7E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</w:tr>
      <w:tr w:rsidR="007E6B11" w14:paraId="03F27133" w14:textId="77777777" w:rsidTr="00FF026E">
        <w:trPr>
          <w:trHeight w:val="331"/>
        </w:trPr>
        <w:tc>
          <w:tcPr>
            <w:tcW w:w="9705" w:type="dxa"/>
          </w:tcPr>
          <w:p w14:paraId="512AA530" w14:textId="1FD525D5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9. Coordinate and communicate elements of care to the inter-professional healthcare team within the nurse’s scope of practice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  <w:r w:rsidRPr="00B0592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70" w:type="dxa"/>
          </w:tcPr>
          <w:p w14:paraId="6C1011B4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841C7A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455859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5B3AFA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322E98B7" w14:textId="77777777" w:rsidTr="00FF026E">
        <w:trPr>
          <w:trHeight w:val="331"/>
        </w:trPr>
        <w:tc>
          <w:tcPr>
            <w:tcW w:w="9705" w:type="dxa"/>
          </w:tcPr>
          <w:p w14:paraId="06ED65FB" w14:textId="6766C8E8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10. Recognize relevant changes in patient condition and communicate changes in patient status to the inter-professional team in a timely manner using SBAR framework **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5C6E075A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1CF83E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6C0F41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921B4F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1FEBD09F" w14:textId="77777777" w:rsidTr="00FF026E">
        <w:trPr>
          <w:trHeight w:val="331"/>
        </w:trPr>
        <w:tc>
          <w:tcPr>
            <w:tcW w:w="9705" w:type="dxa"/>
          </w:tcPr>
          <w:p w14:paraId="40A5775A" w14:textId="1E757A6F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11. Conduct patient care reports (hand-off communication) efficiently and effectively using SBAR communication strategy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26E08D7D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A0CD6E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F5A059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153054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0C6740B3" w14:textId="77777777" w:rsidTr="00FF026E">
        <w:trPr>
          <w:trHeight w:val="331"/>
        </w:trPr>
        <w:tc>
          <w:tcPr>
            <w:tcW w:w="9705" w:type="dxa"/>
          </w:tcPr>
          <w:p w14:paraId="34AF2FE4" w14:textId="17B483D3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 Engage patient and family in a collaborative relationship by asking for and respecting patient and family input and providing relevant information, resources, access, and support 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3FCD0649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76EACC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1A6A80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749AE6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7C84F7D3" w14:textId="77777777" w:rsidTr="00FF026E">
        <w:trPr>
          <w:trHeight w:val="331"/>
        </w:trPr>
        <w:tc>
          <w:tcPr>
            <w:tcW w:w="9705" w:type="dxa"/>
          </w:tcPr>
          <w:p w14:paraId="7029D004" w14:textId="59CC4E7C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13. Accurately interpret provider and inter-professional orders and communicate accordingly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0F1E241D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5C2D5A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448DBD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FE86C4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CAA3987" w14:textId="77777777" w:rsidTr="00FF026E">
        <w:trPr>
          <w:trHeight w:val="331"/>
        </w:trPr>
        <w:tc>
          <w:tcPr>
            <w:tcW w:w="9705" w:type="dxa"/>
          </w:tcPr>
          <w:p w14:paraId="142445B4" w14:textId="1E13860F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14. Initiate requests for assistance when appropriate to situation** 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4E92BB2B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2343F9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F3A21D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9F19B5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16B40D99" w14:textId="77777777" w:rsidTr="00FF026E">
        <w:trPr>
          <w:trHeight w:val="331"/>
        </w:trPr>
        <w:tc>
          <w:tcPr>
            <w:tcW w:w="9705" w:type="dxa"/>
          </w:tcPr>
          <w:p w14:paraId="096DC4CA" w14:textId="1D964875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15. </w:t>
            </w:r>
            <w:proofErr w:type="gramStart"/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 assistance to</w:t>
            </w:r>
            <w:proofErr w:type="gramEnd"/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colleagues to complete work efficiently when needed 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53233D91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FDC8C2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0B6F39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B6D91E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18105F51" w14:textId="77777777" w:rsidTr="00FF026E">
        <w:trPr>
          <w:trHeight w:val="331"/>
        </w:trPr>
        <w:tc>
          <w:tcPr>
            <w:tcW w:w="9705" w:type="dxa"/>
          </w:tcPr>
          <w:p w14:paraId="2B1078E6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Evidence-Based Practice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1FAE905" w14:textId="77777777" w:rsidR="007E6B11" w:rsidRPr="008A588D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1CA3A04" w14:textId="77777777" w:rsidR="007E6B11" w:rsidRPr="008A588D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46204CB9" w14:textId="77777777" w:rsidR="007E6B11" w:rsidRPr="008A588D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602C218F" w14:textId="77777777" w:rsidR="007E6B11" w:rsidRPr="008A588D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:rsidRPr="003174D6" w14:paraId="017E6A6F" w14:textId="77777777" w:rsidTr="00FF026E">
        <w:trPr>
          <w:trHeight w:val="331"/>
        </w:trPr>
        <w:tc>
          <w:tcPr>
            <w:tcW w:w="9705" w:type="dxa"/>
          </w:tcPr>
          <w:p w14:paraId="47255D46" w14:textId="2B766201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Integrate </w:t>
            </w:r>
            <w:r w:rsidR="009D51C7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evidence-based practice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based on current literature into clinical practice in healthcare settings 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7F781EC4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414B53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F38E62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AA40A2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:rsidRPr="003174D6" w14:paraId="40D4CCA2" w14:textId="77777777" w:rsidTr="00FF026E">
        <w:trPr>
          <w:trHeight w:val="331"/>
        </w:trPr>
        <w:tc>
          <w:tcPr>
            <w:tcW w:w="9705" w:type="dxa"/>
          </w:tcPr>
          <w:p w14:paraId="69C5E728" w14:textId="4EDB42ED" w:rsidR="007E6B11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.Identify how clinical practice incorporates the principles and priorities of the program’s model, (NAME MODEL HERE) to clinical nursing practice</w:t>
            </w:r>
            <w:r w:rsidRPr="00B0592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04F2D">
              <w:rPr>
                <w:rFonts w:ascii="Arial" w:hAnsi="Arial" w:cs="Arial"/>
                <w:color w:val="000000" w:themeColor="text1"/>
              </w:rPr>
              <w:t>(  )</w:t>
            </w:r>
          </w:p>
        </w:tc>
        <w:tc>
          <w:tcPr>
            <w:tcW w:w="1170" w:type="dxa"/>
          </w:tcPr>
          <w:p w14:paraId="6841EAA2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D32CE2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6DA063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AEB7FA" w14:textId="77777777" w:rsidR="007E6B11" w:rsidRPr="00E03857" w:rsidRDefault="007E6B11" w:rsidP="007E6B11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20EEFDC2" w14:textId="77777777" w:rsidTr="00FF026E">
        <w:trPr>
          <w:trHeight w:val="584"/>
        </w:trPr>
        <w:tc>
          <w:tcPr>
            <w:tcW w:w="9705" w:type="dxa"/>
          </w:tcPr>
          <w:p w14:paraId="3EBB4263" w14:textId="0B3BB7AB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. Accurately complete required clinical assignments, applying concepts of pathophysiology, pharmacological implications, and nursing knowledge based on standards of practice</w:t>
            </w:r>
            <w:r w:rsidR="009D51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evidence-based interventions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submit to clinical professor </w:t>
            </w:r>
            <w:r w:rsidR="009D51C7">
              <w:rPr>
                <w:rFonts w:ascii="Arial" w:hAnsi="Arial" w:cs="Arial"/>
                <w:color w:val="000000" w:themeColor="text1"/>
                <w:sz w:val="20"/>
                <w:szCs w:val="20"/>
              </w:rPr>
              <w:t>by due date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  <w:r w:rsidRPr="00B0592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70" w:type="dxa"/>
          </w:tcPr>
          <w:p w14:paraId="30EE9A25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9C5089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CA8278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FC023F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0D19D00C" w14:textId="77777777" w:rsidTr="00FF026E">
        <w:trPr>
          <w:trHeight w:val="331"/>
        </w:trPr>
        <w:tc>
          <w:tcPr>
            <w:tcW w:w="9705" w:type="dxa"/>
          </w:tcPr>
          <w:p w14:paraId="0B89D146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 xml:space="preserve">Quality Improvement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12E1D15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11E8061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2A2FC33C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05619EE8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</w:tr>
      <w:tr w:rsidR="007E6B11" w14:paraId="497BF3ED" w14:textId="77777777" w:rsidTr="00FF026E">
        <w:trPr>
          <w:trHeight w:val="331"/>
        </w:trPr>
        <w:tc>
          <w:tcPr>
            <w:tcW w:w="9705" w:type="dxa"/>
          </w:tcPr>
          <w:p w14:paraId="324F24D1" w14:textId="67D42ED0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. Recognize and communicate variance reporting on nurse sensitive indicators appropriate to the pediatric setting</w:t>
            </w:r>
            <w:r w:rsidR="00995626">
              <w:rPr>
                <w:rFonts w:ascii="Arial" w:hAnsi="Arial" w:cs="Arial"/>
                <w:color w:val="000000" w:themeColor="text1"/>
                <w:sz w:val="20"/>
                <w:szCs w:val="20"/>
              </w:rPr>
              <w:t>, ie: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falls, </w:t>
            </w:r>
            <w:r w:rsidRPr="00FA3227">
              <w:rPr>
                <w:rFonts w:ascii="Arial" w:hAnsi="Arial" w:cs="Arial"/>
                <w:sz w:val="20"/>
                <w:szCs w:val="20"/>
              </w:rPr>
              <w:t xml:space="preserve">CLABSI, 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dehydration, etc.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21443234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6CB48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F1738E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EAE5BA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0B3A901E" w14:textId="77777777" w:rsidTr="00FF026E">
        <w:trPr>
          <w:trHeight w:val="331"/>
        </w:trPr>
        <w:tc>
          <w:tcPr>
            <w:tcW w:w="9705" w:type="dxa"/>
          </w:tcPr>
          <w:p w14:paraId="33499F65" w14:textId="598F094E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B05921">
              <w:rPr>
                <w:color w:val="000000" w:themeColor="text1"/>
              </w:rPr>
              <w:t xml:space="preserve"> 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Identify areas for improvement and discuss systematic approaches for changing processes of care, ie: PDSA cycles, RCA 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170" w:type="dxa"/>
          </w:tcPr>
          <w:p w14:paraId="2A74A66E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21A167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39C549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524554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2B28E274" w14:textId="77777777" w:rsidTr="00FF026E">
        <w:trPr>
          <w:trHeight w:val="331"/>
        </w:trPr>
        <w:tc>
          <w:tcPr>
            <w:tcW w:w="9705" w:type="dxa"/>
          </w:tcPr>
          <w:p w14:paraId="60B79840" w14:textId="52CF0793" w:rsidR="007E6B11" w:rsidRPr="0070046B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. Critique the effect of nursing interventions on patient outcomes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7E58C8C8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1B9253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C942C2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12E6B0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4C4B492" w14:textId="77777777" w:rsidTr="00FF026E">
        <w:trPr>
          <w:trHeight w:val="331"/>
        </w:trPr>
        <w:tc>
          <w:tcPr>
            <w:tcW w:w="9705" w:type="dxa"/>
          </w:tcPr>
          <w:p w14:paraId="083F62AF" w14:textId="40D38C10" w:rsidR="007E6B11" w:rsidRDefault="007E6B11" w:rsidP="00995626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. Demonstrate ongoing self-assessment and commitment to excellence in improving practice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</w:p>
          <w:p w14:paraId="5A844100" w14:textId="45667FBE" w:rsidR="00995626" w:rsidRPr="00E03857" w:rsidRDefault="00995626" w:rsidP="00995626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BE7412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778C91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5848BB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EAEE4C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9CC40CB" w14:textId="77777777" w:rsidTr="00FF026E">
        <w:trPr>
          <w:trHeight w:val="331"/>
        </w:trPr>
        <w:tc>
          <w:tcPr>
            <w:tcW w:w="9705" w:type="dxa"/>
          </w:tcPr>
          <w:p w14:paraId="19503283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Safety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4AE8D87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77847E4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4C6AB31E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34667611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</w:tr>
      <w:tr w:rsidR="007E6B11" w14:paraId="2FE70FE3" w14:textId="77777777" w:rsidTr="00FF026E">
        <w:trPr>
          <w:trHeight w:val="331"/>
        </w:trPr>
        <w:tc>
          <w:tcPr>
            <w:tcW w:w="9705" w:type="dxa"/>
          </w:tcPr>
          <w:p w14:paraId="0BDE84B1" w14:textId="35794EEA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046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046B">
              <w:rPr>
                <w:rFonts w:ascii="Arial" w:hAnsi="Arial" w:cs="Arial"/>
                <w:sz w:val="20"/>
                <w:szCs w:val="20"/>
              </w:rPr>
              <w:t>. Assess the health care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046B">
              <w:rPr>
                <w:rFonts w:ascii="Arial" w:hAnsi="Arial" w:cs="Arial"/>
                <w:sz w:val="20"/>
                <w:szCs w:val="20"/>
              </w:rPr>
              <w:t>to determi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0046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developmentally appropriate</w:t>
            </w:r>
            <w:r w:rsidRPr="0070046B">
              <w:rPr>
                <w:rFonts w:ascii="Arial" w:hAnsi="Arial" w:cs="Arial"/>
                <w:sz w:val="20"/>
                <w:szCs w:val="20"/>
              </w:rPr>
              <w:t xml:space="preserve"> patient safety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F2D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72951EB7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C836F5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F1452B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F77F9B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367AFA06" w14:textId="77777777" w:rsidTr="00FF026E">
        <w:trPr>
          <w:trHeight w:val="331"/>
        </w:trPr>
        <w:tc>
          <w:tcPr>
            <w:tcW w:w="9705" w:type="dxa"/>
          </w:tcPr>
          <w:p w14:paraId="533FCC5C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 Employ effective strategies to improve organization/time management and reduce reliance on memory </w:t>
            </w:r>
          </w:p>
          <w:p w14:paraId="4E59423E" w14:textId="74642EB5" w:rsidR="00904F2D" w:rsidRPr="00E03857" w:rsidRDefault="00904F2D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514F2900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E4D517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CFC95E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6CF835" w14:textId="77777777" w:rsidR="007E6B11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902A7C2" w14:textId="77777777" w:rsidTr="00FF026E">
        <w:trPr>
          <w:trHeight w:val="331"/>
        </w:trPr>
        <w:tc>
          <w:tcPr>
            <w:tcW w:w="9705" w:type="dxa"/>
          </w:tcPr>
          <w:p w14:paraId="01801399" w14:textId="1A884460" w:rsidR="007E6B11" w:rsidRDefault="007E6B11" w:rsidP="007E6B1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 </w:t>
            </w:r>
            <w:r w:rsidRPr="00E03857">
              <w:rPr>
                <w:rFonts w:ascii="Arial" w:hAnsi="Arial" w:cs="Arial"/>
                <w:sz w:val="20"/>
                <w:szCs w:val="20"/>
              </w:rPr>
              <w:t>Perform safe</w:t>
            </w:r>
            <w:r>
              <w:rPr>
                <w:rFonts w:ascii="Arial" w:hAnsi="Arial" w:cs="Arial"/>
                <w:sz w:val="20"/>
                <w:szCs w:val="20"/>
              </w:rPr>
              <w:t>, timely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medication administration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904F2D"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</w:p>
          <w:p w14:paraId="26D679E5" w14:textId="03BBD2DF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0F0522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4B302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941C69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12A2F7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6FD34E9" w14:textId="77777777" w:rsidTr="00FF026E">
        <w:trPr>
          <w:trHeight w:val="331"/>
        </w:trPr>
        <w:tc>
          <w:tcPr>
            <w:tcW w:w="9705" w:type="dxa"/>
          </w:tcPr>
          <w:p w14:paraId="290CBAD4" w14:textId="77777777" w:rsidR="007E6B11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. Perform clinical procedures with the expected </w:t>
            </w:r>
            <w:r>
              <w:rPr>
                <w:rFonts w:ascii="Arial" w:hAnsi="Arial" w:cs="Arial"/>
                <w:sz w:val="20"/>
                <w:szCs w:val="20"/>
              </w:rPr>
              <w:t>level of knowledge and skill for a student at this level **</w:t>
            </w:r>
          </w:p>
          <w:p w14:paraId="55EAA8FF" w14:textId="1CF495AB" w:rsidR="00904F2D" w:rsidRPr="00D607FC" w:rsidRDefault="00904F2D" w:rsidP="007E6B11">
            <w:pPr>
              <w:widowControl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4F2D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26623194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14C6AC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166809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A1F9E8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38921BF" w14:textId="77777777" w:rsidTr="00FF026E">
        <w:trPr>
          <w:trHeight w:val="331"/>
        </w:trPr>
        <w:tc>
          <w:tcPr>
            <w:tcW w:w="9705" w:type="dxa"/>
          </w:tcPr>
          <w:p w14:paraId="4AE3C3C2" w14:textId="1E9B5518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A448E">
              <w:rPr>
                <w:rFonts w:ascii="Arial" w:hAnsi="Arial" w:cs="Arial"/>
                <w:sz w:val="20"/>
                <w:szCs w:val="20"/>
              </w:rPr>
              <w:t>. Demonstrate effective strategies to reduce risk of harm to self or others through both system effectiveness and individual performance (ie: 2 patient identifiers, independent double checks)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904F2D"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1ED9BFA5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99F270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F66FD5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2CFA3F" w14:textId="77777777" w:rsidR="007E6B11" w:rsidRPr="00E03857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169E40C3" w14:textId="77777777" w:rsidTr="00FF026E">
        <w:trPr>
          <w:trHeight w:val="331"/>
        </w:trPr>
        <w:tc>
          <w:tcPr>
            <w:tcW w:w="9705" w:type="dxa"/>
          </w:tcPr>
          <w:p w14:paraId="4EE07494" w14:textId="309F8AE8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. Support a Just Culture by communicating concerns related to hazards and errors without engaging in blaming behaviors </w:t>
            </w:r>
            <w:r w:rsidR="00904F2D">
              <w:rPr>
                <w:rFonts w:ascii="Arial" w:hAnsi="Arial" w:cs="Arial"/>
                <w:sz w:val="20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3E52397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9318D1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2BF646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93A7EF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C981AC1" w14:textId="77777777" w:rsidTr="00FF026E">
        <w:trPr>
          <w:trHeight w:val="331"/>
        </w:trPr>
        <w:tc>
          <w:tcPr>
            <w:tcW w:w="9705" w:type="dxa"/>
          </w:tcPr>
          <w:p w14:paraId="50273083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Informatics</w:t>
            </w:r>
          </w:p>
        </w:tc>
        <w:tc>
          <w:tcPr>
            <w:tcW w:w="1170" w:type="dxa"/>
          </w:tcPr>
          <w:p w14:paraId="0A7CE9DC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75244F58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D04EC8A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0F3307E" w14:textId="77777777" w:rsidR="007E6B11" w:rsidRPr="005B607A" w:rsidRDefault="007E6B11" w:rsidP="007E6B11">
            <w:pPr>
              <w:rPr>
                <w:rFonts w:ascii="Arial" w:hAnsi="Arial" w:cs="Arial"/>
                <w:b/>
              </w:rPr>
            </w:pPr>
          </w:p>
        </w:tc>
      </w:tr>
      <w:tr w:rsidR="007E6B11" w14:paraId="7178B790" w14:textId="77777777" w:rsidTr="00FF026E">
        <w:trPr>
          <w:trHeight w:val="331"/>
        </w:trPr>
        <w:tc>
          <w:tcPr>
            <w:tcW w:w="9705" w:type="dxa"/>
          </w:tcPr>
          <w:p w14:paraId="524734CE" w14:textId="75DACA8F" w:rsidR="007E6B11" w:rsidRPr="008A448E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8A448E">
              <w:rPr>
                <w:rFonts w:ascii="Arial" w:hAnsi="Arial" w:cs="Arial"/>
                <w:sz w:val="20"/>
                <w:szCs w:val="20"/>
              </w:rPr>
              <w:t>. Utilize the health record appropriately to obtain information and document responses to care where appropriate in the clinical setting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simulation setting</w:t>
            </w:r>
            <w:r w:rsidR="00904F2D"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10C1A2BF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8D400B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DECADA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18D38E" w14:textId="77777777" w:rsidR="007E6B11" w:rsidRPr="00E03857" w:rsidRDefault="007E6B11" w:rsidP="007E6B11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397C1FA8" w14:textId="77777777" w:rsidTr="00FF026E">
        <w:trPr>
          <w:trHeight w:val="331"/>
        </w:trPr>
        <w:tc>
          <w:tcPr>
            <w:tcW w:w="9705" w:type="dxa"/>
          </w:tcPr>
          <w:p w14:paraId="3F270C5E" w14:textId="2780BDA0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30. Protect privacy, confidentiality, and security of health records data, information, and knowledge of technology in an ethical manner**</w:t>
            </w:r>
            <w:r w:rsidR="00904F2D"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58125221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E5AFFA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9CEA8D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DF102B" w14:textId="77777777" w:rsidR="007E6B11" w:rsidRPr="00E03857" w:rsidRDefault="007E6B11" w:rsidP="007E6B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B8C17B7" w14:textId="77777777" w:rsidTr="00FF026E">
        <w:trPr>
          <w:trHeight w:val="331"/>
        </w:trPr>
        <w:tc>
          <w:tcPr>
            <w:tcW w:w="9705" w:type="dxa"/>
          </w:tcPr>
          <w:p w14:paraId="69D7484B" w14:textId="5F3952EE" w:rsidR="007E6B11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B05921">
              <w:rPr>
                <w:color w:val="000000" w:themeColor="text1"/>
              </w:rPr>
              <w:t xml:space="preserve"> </w:t>
            </w:r>
            <w:r w:rsidRPr="00B05921">
              <w:rPr>
                <w:rFonts w:ascii="Arial" w:hAnsi="Arial" w:cs="Arial"/>
                <w:color w:val="000000" w:themeColor="text1"/>
                <w:sz w:val="20"/>
                <w:szCs w:val="20"/>
              </w:rPr>
              <w:t>Utilize available technology and information management tools appropriately to support clinical reasoning that reinforces safe processes of care</w:t>
            </w:r>
            <w:r w:rsidR="00904F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02FD6467" w14:textId="77777777" w:rsidR="007E6B11" w:rsidRPr="00CA6826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018042" w14:textId="77777777" w:rsidR="007E6B11" w:rsidRPr="00CA6826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A250B4" w14:textId="77777777" w:rsidR="007E6B11" w:rsidRPr="00CA6826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FEC303" w14:textId="77777777" w:rsidR="007E6B11" w:rsidRPr="00CA6826" w:rsidRDefault="007E6B11" w:rsidP="007E6B11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:rsidRPr="00D630CA" w14:paraId="5C69FB33" w14:textId="77777777" w:rsidTr="00FF026E">
        <w:trPr>
          <w:trHeight w:val="331"/>
        </w:trPr>
        <w:tc>
          <w:tcPr>
            <w:tcW w:w="9705" w:type="dxa"/>
          </w:tcPr>
          <w:p w14:paraId="2876A837" w14:textId="092D12F9" w:rsidR="007E6B11" w:rsidRPr="00D16335" w:rsidRDefault="007E6B11" w:rsidP="007E6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Role Development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B200C90" w14:textId="77777777" w:rsidR="007E6B11" w:rsidRPr="008A588D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78ECE33" w14:textId="77777777" w:rsidR="007E6B11" w:rsidRPr="008A588D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4C8944EE" w14:textId="77777777" w:rsidR="007E6B11" w:rsidRPr="008A588D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49264676" w14:textId="77777777" w:rsidR="007E6B11" w:rsidRPr="008A588D" w:rsidRDefault="007E6B11" w:rsidP="007E6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0B853958" w14:textId="77777777" w:rsidTr="00FF026E">
        <w:trPr>
          <w:trHeight w:val="331"/>
        </w:trPr>
        <w:tc>
          <w:tcPr>
            <w:tcW w:w="9705" w:type="dxa"/>
          </w:tcPr>
          <w:p w14:paraId="68D6C7AA" w14:textId="00B5539B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32.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Demonstrate core professional values (caring, altruism, autonomy, integrity, human dignity, and social justice)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04F2D">
              <w:rPr>
                <w:rFonts w:ascii="Arial" w:hAnsi="Arial" w:cs="Arial"/>
                <w:spacing w:val="-3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12B6B36E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0E414E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EC059B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9FF4F5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7E6B11" w14:paraId="73D9BAC1" w14:textId="77777777" w:rsidTr="00FF026E">
        <w:trPr>
          <w:trHeight w:val="331"/>
        </w:trPr>
        <w:tc>
          <w:tcPr>
            <w:tcW w:w="9705" w:type="dxa"/>
          </w:tcPr>
          <w:p w14:paraId="10F58C62" w14:textId="042813F9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33.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Accept constructive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feedback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co-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develop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a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plan of action for improvement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with instructor/faculty</w:t>
            </w:r>
            <w:r w:rsidR="00904F2D">
              <w:rPr>
                <w:rFonts w:ascii="Arial" w:hAnsi="Arial" w:cs="Arial"/>
                <w:spacing w:val="-3"/>
                <w:sz w:val="20"/>
                <w:szCs w:val="20"/>
              </w:rPr>
              <w:t xml:space="preserve"> (  )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member</w:t>
            </w:r>
          </w:p>
        </w:tc>
        <w:tc>
          <w:tcPr>
            <w:tcW w:w="1170" w:type="dxa"/>
          </w:tcPr>
          <w:p w14:paraId="371753E9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FACFFD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09D52E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442F5D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7E6B11" w14:paraId="198AF93B" w14:textId="77777777" w:rsidTr="00FF026E">
        <w:trPr>
          <w:trHeight w:val="331"/>
        </w:trPr>
        <w:tc>
          <w:tcPr>
            <w:tcW w:w="9705" w:type="dxa"/>
          </w:tcPr>
          <w:p w14:paraId="02DE7242" w14:textId="5AB40EFC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34.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Maintain a positive attitude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and interact with inter-professional team members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, faculty, and fellow students in a positive, professional manner</w:t>
            </w:r>
            <w:r w:rsidR="00904F2D">
              <w:rPr>
                <w:rFonts w:ascii="Arial" w:hAnsi="Arial" w:cs="Arial"/>
                <w:spacing w:val="-3"/>
                <w:sz w:val="20"/>
                <w:szCs w:val="20"/>
              </w:rPr>
              <w:t xml:space="preserve"> (  )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D1F012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F3AED1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867552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4FAC1E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7E6B11" w14:paraId="3DE5E9EC" w14:textId="77777777" w:rsidTr="00FF026E">
        <w:trPr>
          <w:trHeight w:val="331"/>
        </w:trPr>
        <w:tc>
          <w:tcPr>
            <w:tcW w:w="9705" w:type="dxa"/>
          </w:tcPr>
          <w:p w14:paraId="0388095B" w14:textId="00171B1A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35.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Arrive to clinical experiences at assigned times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maintaining appropriate professional appearance </w:t>
            </w:r>
            <w:r w:rsidR="00904F2D">
              <w:rPr>
                <w:rFonts w:ascii="Arial" w:hAnsi="Arial" w:cs="Arial"/>
                <w:spacing w:val="-3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14DB8F06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0A9E0A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5DBCB4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1CFB6A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7E6B11" w14:paraId="15321101" w14:textId="77777777" w:rsidTr="00FF026E">
        <w:trPr>
          <w:trHeight w:val="331"/>
        </w:trPr>
        <w:tc>
          <w:tcPr>
            <w:tcW w:w="9705" w:type="dxa"/>
          </w:tcPr>
          <w:p w14:paraId="384BE976" w14:textId="274ED439" w:rsidR="007E6B11" w:rsidRPr="00D607FC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36.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Assume accountability for professional behavior during the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clinical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experience and perform within ethical/legal norms</w:t>
            </w:r>
            <w:r w:rsidRPr="008A588D">
              <w:rPr>
                <w:rFonts w:ascii="Arial" w:hAnsi="Arial" w:cs="Arial"/>
                <w:spacing w:val="-3"/>
                <w:sz w:val="20"/>
                <w:szCs w:val="20"/>
              </w:rPr>
              <w:t xml:space="preserve">, discussing dilemmas arising from care for </w:t>
            </w:r>
            <w:r w:rsidR="009D51C7">
              <w:rPr>
                <w:rFonts w:ascii="Arial" w:hAnsi="Arial" w:cs="Arial"/>
                <w:spacing w:val="-3"/>
                <w:sz w:val="20"/>
                <w:szCs w:val="20"/>
              </w:rPr>
              <w:t>pediatric patients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04F2D">
              <w:rPr>
                <w:rFonts w:ascii="Arial" w:hAnsi="Arial" w:cs="Arial"/>
                <w:spacing w:val="-3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53482ED4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39687D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6A4559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F33B2E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7E6B11" w14:paraId="5B1B103E" w14:textId="77777777" w:rsidTr="00FF026E">
        <w:trPr>
          <w:trHeight w:val="331"/>
        </w:trPr>
        <w:tc>
          <w:tcPr>
            <w:tcW w:w="9705" w:type="dxa"/>
          </w:tcPr>
          <w:p w14:paraId="3CC31D2B" w14:textId="07ECF581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37.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Assume responsibility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for</w:t>
            </w:r>
            <w:r w:rsidR="009D51C7">
              <w:rPr>
                <w:rFonts w:ascii="Arial" w:hAnsi="Arial" w:cs="Arial"/>
                <w:spacing w:val="-3"/>
                <w:sz w:val="20"/>
                <w:szCs w:val="20"/>
              </w:rPr>
              <w:t xml:space="preserve"> seeking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learning experiences </w:t>
            </w:r>
            <w:r w:rsidR="00904F2D">
              <w:rPr>
                <w:rFonts w:ascii="Arial" w:hAnsi="Arial" w:cs="Arial"/>
                <w:spacing w:val="-3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2442D13D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61EA1A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5EB239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E8192F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7E6B11" w14:paraId="11401E00" w14:textId="77777777" w:rsidTr="00FF026E">
        <w:trPr>
          <w:trHeight w:val="331"/>
        </w:trPr>
        <w:tc>
          <w:tcPr>
            <w:tcW w:w="9705" w:type="dxa"/>
          </w:tcPr>
          <w:p w14:paraId="384AF124" w14:textId="62D1223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38.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Comply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03857">
              <w:rPr>
                <w:rFonts w:ascii="Arial" w:hAnsi="Arial" w:cs="Arial"/>
                <w:sz w:val="20"/>
                <w:szCs w:val="20"/>
              </w:rPr>
              <w:t>Code of Ethics</w:t>
            </w:r>
            <w:r>
              <w:rPr>
                <w:rFonts w:ascii="Arial" w:hAnsi="Arial" w:cs="Arial"/>
                <w:sz w:val="20"/>
                <w:szCs w:val="20"/>
              </w:rPr>
              <w:t xml:space="preserve"> (2015)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, Standards of Practice, and policies and procedures of </w:t>
            </w:r>
            <w:r w:rsidR="0099562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C2ED2">
              <w:rPr>
                <w:rFonts w:ascii="Arial" w:hAnsi="Arial" w:cs="Arial"/>
                <w:sz w:val="20"/>
                <w:szCs w:val="20"/>
              </w:rPr>
              <w:t xml:space="preserve">(NAME OF COLLEGE) School </w:t>
            </w:r>
            <w:r w:rsidR="00995626">
              <w:rPr>
                <w:rFonts w:ascii="Arial" w:hAnsi="Arial" w:cs="Arial"/>
                <w:sz w:val="20"/>
                <w:szCs w:val="20"/>
              </w:rPr>
              <w:t>of Nursing</w:t>
            </w:r>
            <w:r>
              <w:rPr>
                <w:rFonts w:ascii="Arial" w:hAnsi="Arial" w:cs="Arial"/>
                <w:sz w:val="20"/>
                <w:szCs w:val="20"/>
              </w:rPr>
              <w:t>, and clinical agencies</w:t>
            </w:r>
            <w:r w:rsidR="00904F2D"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1170" w:type="dxa"/>
          </w:tcPr>
          <w:p w14:paraId="2E11CB05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A64997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6230B3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F30CD6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2BAF8013" w14:textId="77777777" w:rsidTr="00FF026E">
        <w:trPr>
          <w:trHeight w:val="331"/>
        </w:trPr>
        <w:tc>
          <w:tcPr>
            <w:tcW w:w="9705" w:type="dxa"/>
          </w:tcPr>
          <w:p w14:paraId="63CB9893" w14:textId="0F8E002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Accept responsibility and accountability for </w:t>
            </w:r>
            <w:r w:rsidRPr="00E03857">
              <w:rPr>
                <w:rFonts w:ascii="Arial" w:hAnsi="Arial" w:cs="Arial"/>
                <w:bCs/>
                <w:sz w:val="20"/>
                <w:szCs w:val="20"/>
              </w:rPr>
              <w:t xml:space="preserve">nursing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interventions, treatment outcomes and the changes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occur during the provision of care </w:t>
            </w:r>
            <w:r w:rsidR="00904F2D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14A9308C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828FA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08C88C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0298E0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472B5FFE" w14:textId="77777777" w:rsidTr="00FF026E">
        <w:trPr>
          <w:trHeight w:val="331"/>
        </w:trPr>
        <w:tc>
          <w:tcPr>
            <w:tcW w:w="9705" w:type="dxa"/>
          </w:tcPr>
          <w:p w14:paraId="06D1234F" w14:textId="12BF0C1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 Conduct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a self-evaluation of own ability to provide nursing care that is in accordance with professional standards of nursing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F2D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170" w:type="dxa"/>
          </w:tcPr>
          <w:p w14:paraId="20444F57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A47493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191F8A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DBDFF5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11" w14:paraId="59D91DC3" w14:textId="77777777" w:rsidTr="00FF026E">
        <w:trPr>
          <w:trHeight w:val="512"/>
        </w:trPr>
        <w:tc>
          <w:tcPr>
            <w:tcW w:w="9705" w:type="dxa"/>
            <w:shd w:val="clear" w:color="auto" w:fill="D9D9D9"/>
          </w:tcPr>
          <w:p w14:paraId="40C94714" w14:textId="77777777" w:rsidR="007E6B11" w:rsidRPr="00322573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                         Totals</w:t>
            </w:r>
          </w:p>
        </w:tc>
        <w:tc>
          <w:tcPr>
            <w:tcW w:w="1170" w:type="dxa"/>
          </w:tcPr>
          <w:p w14:paraId="04B8A6F5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9AC91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8E0CEB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926FD5" w14:textId="77777777" w:rsidR="007E6B11" w:rsidRPr="00E03857" w:rsidRDefault="007E6B11" w:rsidP="007E6B11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4C84C1" w14:textId="77777777" w:rsidR="00FF026E" w:rsidRDefault="00FF026E" w:rsidP="005E48C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Calculation of Final Average Score </w:t>
      </w:r>
      <w:r w:rsidRPr="00FF026E">
        <w:rPr>
          <w:rFonts w:ascii="Arial" w:hAnsi="Arial" w:cs="Arial"/>
          <w:u w:val="single"/>
        </w:rPr>
        <w:t>(Student Self-Evaluation are not counted in grade calculation)</w:t>
      </w:r>
      <w:r>
        <w:rPr>
          <w:rFonts w:ascii="Arial" w:hAnsi="Arial" w:cs="Arial"/>
          <w:b/>
          <w:u w:val="single"/>
        </w:rPr>
        <w:t xml:space="preserve">: </w:t>
      </w:r>
      <w:r w:rsidR="002A1E11">
        <w:rPr>
          <w:rFonts w:ascii="Arial" w:hAnsi="Arial" w:cs="Arial"/>
          <w:b/>
          <w:u w:val="single"/>
        </w:rPr>
        <w:t>Instructors, please calculate both the average item score and the % grade.</w:t>
      </w:r>
    </w:p>
    <w:p w14:paraId="3C8DA3C6" w14:textId="77777777" w:rsidR="00FF026E" w:rsidRDefault="00FF026E" w:rsidP="005E48C7">
      <w:pPr>
        <w:rPr>
          <w:rFonts w:ascii="Arial" w:hAnsi="Arial" w:cs="Arial"/>
          <w:b/>
          <w:u w:val="single"/>
        </w:rPr>
      </w:pPr>
    </w:p>
    <w:p w14:paraId="20D0BD98" w14:textId="4C6A200F" w:rsidR="00FF026E" w:rsidRDefault="00FF026E" w:rsidP="005E48C7">
      <w:pPr>
        <w:rPr>
          <w:rFonts w:ascii="Arial" w:hAnsi="Arial" w:cs="Arial"/>
        </w:rPr>
      </w:pPr>
      <w:r w:rsidRPr="00FF026E">
        <w:rPr>
          <w:rFonts w:ascii="Arial" w:hAnsi="Arial" w:cs="Arial"/>
          <w:u w:val="single"/>
        </w:rPr>
        <w:t>Total Score for All Items</w:t>
      </w:r>
      <w:r w:rsidR="007E6B1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=  Average </w:t>
      </w:r>
      <w:r w:rsidR="003F2658">
        <w:rPr>
          <w:rFonts w:ascii="Arial" w:hAnsi="Arial" w:cs="Arial"/>
        </w:rPr>
        <w:t xml:space="preserve">Item </w:t>
      </w:r>
      <w:r>
        <w:rPr>
          <w:rFonts w:ascii="Arial" w:hAnsi="Arial" w:cs="Arial"/>
        </w:rPr>
        <w:t>Score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0641D2" w14:textId="77777777" w:rsidR="00405926" w:rsidRDefault="00FF026E" w:rsidP="005E48C7">
      <w:pPr>
        <w:rPr>
          <w:rFonts w:ascii="Arial" w:hAnsi="Arial" w:cs="Arial"/>
        </w:rPr>
      </w:pPr>
      <w:r>
        <w:rPr>
          <w:rFonts w:ascii="Arial" w:hAnsi="Arial" w:cs="Arial"/>
        </w:rPr>
        <w:t>Total Number of Scored Items*</w:t>
      </w:r>
      <w:r w:rsidR="003F2658">
        <w:rPr>
          <w:rFonts w:ascii="Arial" w:hAnsi="Arial" w:cs="Arial"/>
        </w:rPr>
        <w:tab/>
      </w:r>
      <w:r w:rsidR="003F2658">
        <w:rPr>
          <w:rFonts w:ascii="Arial" w:hAnsi="Arial" w:cs="Arial"/>
        </w:rPr>
        <w:tab/>
      </w:r>
      <w:r w:rsidR="003F2658">
        <w:rPr>
          <w:rFonts w:ascii="Arial" w:hAnsi="Arial" w:cs="Arial"/>
        </w:rPr>
        <w:tab/>
      </w:r>
    </w:p>
    <w:p w14:paraId="2217C159" w14:textId="77777777" w:rsidR="00405926" w:rsidRDefault="00405926" w:rsidP="005E48C7">
      <w:pPr>
        <w:rPr>
          <w:rFonts w:ascii="Arial" w:hAnsi="Arial" w:cs="Arial"/>
        </w:rPr>
      </w:pPr>
    </w:p>
    <w:p w14:paraId="046145AF" w14:textId="77777777" w:rsidR="00405926" w:rsidRPr="00405926" w:rsidRDefault="00405926" w:rsidP="005E48C7">
      <w:pPr>
        <w:rPr>
          <w:rFonts w:ascii="Arial" w:hAnsi="Arial" w:cs="Arial"/>
        </w:rPr>
      </w:pPr>
      <w:r w:rsidRPr="00405926">
        <w:rPr>
          <w:rFonts w:ascii="Arial" w:hAnsi="Arial" w:cs="Arial"/>
          <w:u w:val="single"/>
        </w:rPr>
        <w:t>Average Item Score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= Final grade as a %</w:t>
      </w:r>
    </w:p>
    <w:p w14:paraId="22BB0698" w14:textId="77777777" w:rsidR="00405926" w:rsidRDefault="00405926" w:rsidP="0040592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2658">
        <w:rPr>
          <w:rFonts w:ascii="Arial" w:hAnsi="Arial" w:cs="Arial"/>
        </w:rPr>
        <w:tab/>
      </w:r>
      <w:r w:rsidR="003F2658">
        <w:rPr>
          <w:rFonts w:ascii="Arial" w:hAnsi="Arial" w:cs="Arial"/>
        </w:rPr>
        <w:tab/>
      </w:r>
    </w:p>
    <w:p w14:paraId="7BF8BBA6" w14:textId="77777777" w:rsidR="00FF026E" w:rsidRDefault="003F2658" w:rsidP="0040592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43C59F" w14:textId="77777777" w:rsidR="00FF026E" w:rsidRDefault="00FF026E" w:rsidP="005E48C7">
      <w:pPr>
        <w:rPr>
          <w:rFonts w:ascii="Arial" w:hAnsi="Arial" w:cs="Arial"/>
          <w:sz w:val="22"/>
          <w:szCs w:val="22"/>
        </w:rPr>
      </w:pPr>
      <w:r w:rsidRPr="00FF026E">
        <w:rPr>
          <w:rFonts w:ascii="Arial" w:hAnsi="Arial" w:cs="Arial"/>
          <w:sz w:val="22"/>
          <w:szCs w:val="22"/>
        </w:rPr>
        <w:t>*Items noted as N/O are not included in the Total Number of Scored Items</w:t>
      </w:r>
    </w:p>
    <w:p w14:paraId="2AF7BA40" w14:textId="671A7398" w:rsidR="003F2658" w:rsidRPr="00FF026E" w:rsidRDefault="003F2658" w:rsidP="005E4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Midterm/Average Item Score______</w:t>
      </w:r>
      <w:r w:rsidR="00405926">
        <w:rPr>
          <w:rFonts w:ascii="Arial" w:hAnsi="Arial" w:cs="Arial"/>
        </w:rPr>
        <w:t xml:space="preserve"> </w:t>
      </w:r>
      <w:r w:rsidR="002A1E11">
        <w:rPr>
          <w:rFonts w:ascii="Arial" w:hAnsi="Arial" w:cs="Arial"/>
        </w:rPr>
        <w:t xml:space="preserve">Score </w:t>
      </w:r>
      <w:r w:rsidR="00405926">
        <w:rPr>
          <w:rFonts w:ascii="Arial" w:hAnsi="Arial" w:cs="Arial"/>
        </w:rPr>
        <w:t>as %_______</w:t>
      </w:r>
    </w:p>
    <w:p w14:paraId="0CB0C9A9" w14:textId="77777777" w:rsidR="007E6B11" w:rsidRDefault="003F2658" w:rsidP="005E48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CB4954" w14:textId="7CD1838E" w:rsidR="003F2658" w:rsidRDefault="003F2658" w:rsidP="007E6B11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>Final/Aver</w:t>
      </w:r>
      <w:r w:rsidR="00405926">
        <w:rPr>
          <w:rFonts w:ascii="Arial" w:hAnsi="Arial" w:cs="Arial"/>
        </w:rPr>
        <w:t xml:space="preserve">age Item Score_________ </w:t>
      </w:r>
      <w:r w:rsidR="002A1E11">
        <w:rPr>
          <w:rFonts w:ascii="Arial" w:hAnsi="Arial" w:cs="Arial"/>
        </w:rPr>
        <w:t xml:space="preserve">Score </w:t>
      </w:r>
      <w:r w:rsidR="00405926">
        <w:rPr>
          <w:rFonts w:ascii="Arial" w:hAnsi="Arial" w:cs="Arial"/>
        </w:rPr>
        <w:t>as %_______</w:t>
      </w:r>
    </w:p>
    <w:p w14:paraId="76C8E012" w14:textId="77777777" w:rsidR="003F2658" w:rsidRPr="000B2F63" w:rsidRDefault="003F2658" w:rsidP="005E48C7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3E1292" w:rsidRPr="00AC5D18" w14:paraId="6B00B56A" w14:textId="77777777" w:rsidTr="00AC5D18">
        <w:tc>
          <w:tcPr>
            <w:tcW w:w="6948" w:type="dxa"/>
          </w:tcPr>
          <w:p w14:paraId="13491A76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  <w:r w:rsidRPr="00AC5D18">
              <w:rPr>
                <w:rFonts w:ascii="Arial" w:hAnsi="Arial" w:cs="Arial"/>
                <w:b/>
                <w:u w:val="single"/>
              </w:rPr>
              <w:t xml:space="preserve">Midterm Comments </w:t>
            </w:r>
            <w:r w:rsidRPr="00AC5D18">
              <w:rPr>
                <w:rFonts w:ascii="Arial" w:hAnsi="Arial" w:cs="Arial"/>
              </w:rPr>
              <w:t>(Address Strengths and weaknesses; Attach plan for any area of deficiency)</w:t>
            </w:r>
          </w:p>
          <w:p w14:paraId="7688E786" w14:textId="77777777" w:rsidR="003E1292" w:rsidRPr="00AC5D18" w:rsidRDefault="003E1292" w:rsidP="003E1292">
            <w:pPr>
              <w:rPr>
                <w:rFonts w:ascii="Arial" w:hAnsi="Arial" w:cs="Arial"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  <w:p w14:paraId="7D26E48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A222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C150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024A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B1CF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32B1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7DDE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8BFA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C9D17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F3632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ED8C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F4AC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53B4A" w14:textId="77777777" w:rsidR="003E1292" w:rsidRPr="00AC5D18" w:rsidRDefault="003E1292" w:rsidP="003E12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  <w:p w14:paraId="19607527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B28F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3DF76BB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AA61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22CF7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7E05E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4A06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A0EB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476D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13FC7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8706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D520B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 Signature ____________________________Date________</w:t>
            </w:r>
          </w:p>
          <w:p w14:paraId="4661716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8243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1CA0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0B1BB" w14:textId="77777777" w:rsidR="003E1292" w:rsidRPr="00AC5D18" w:rsidRDefault="003E1292" w:rsidP="003E1292">
            <w:pPr>
              <w:rPr>
                <w:rFonts w:ascii="Arial" w:hAnsi="Arial" w:cs="Arial"/>
                <w:b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 Signature _____________________________Date________</w:t>
            </w:r>
          </w:p>
          <w:p w14:paraId="1F3F337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A54E17" w14:textId="77777777" w:rsidR="003E1292" w:rsidRPr="00AC5D18" w:rsidRDefault="003E1292" w:rsidP="005E48C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48" w:type="dxa"/>
          </w:tcPr>
          <w:p w14:paraId="1EB1B29B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  <w:r w:rsidRPr="00AC5D18">
              <w:rPr>
                <w:rFonts w:ascii="Arial" w:hAnsi="Arial" w:cs="Arial"/>
                <w:b/>
                <w:u w:val="single"/>
              </w:rPr>
              <w:t xml:space="preserve">Final Comments </w:t>
            </w:r>
            <w:r w:rsidRPr="00AC5D18">
              <w:rPr>
                <w:rFonts w:ascii="Arial" w:hAnsi="Arial" w:cs="Arial"/>
              </w:rPr>
              <w:t>(Address Strengths and weaknesses)</w:t>
            </w:r>
          </w:p>
          <w:p w14:paraId="221DAD8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  <w:p w14:paraId="6796662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B12F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4155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311C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EE0F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D7A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68B9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6233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1772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4F74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F05A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9C877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3C586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8E85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  <w:p w14:paraId="0A96724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A9EBD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B60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7347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3A877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2D42E022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799D3869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1F8A1FF7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10F8F81D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3A53188C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20E18C8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 Signature ____________________________Date________</w:t>
            </w:r>
          </w:p>
          <w:p w14:paraId="07D9C0F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C58A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132B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28318" w14:textId="77777777" w:rsidR="003E1292" w:rsidRPr="00AC5D18" w:rsidRDefault="003E1292" w:rsidP="003E1292">
            <w:pPr>
              <w:rPr>
                <w:rFonts w:ascii="Arial" w:hAnsi="Arial" w:cs="Arial"/>
                <w:b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 Signature _____________________________Date________</w:t>
            </w:r>
          </w:p>
          <w:p w14:paraId="755C24E7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11F5D59" w14:textId="77777777" w:rsidR="00131BD0" w:rsidRPr="000B2F63" w:rsidRDefault="00131BD0" w:rsidP="005E48C7">
      <w:pPr>
        <w:rPr>
          <w:rFonts w:ascii="Arial" w:hAnsi="Arial" w:cs="Arial"/>
          <w:b/>
          <w:u w:val="single"/>
        </w:rPr>
      </w:pPr>
    </w:p>
    <w:sectPr w:rsidR="00131BD0" w:rsidRPr="000B2F63" w:rsidSect="0014036D">
      <w:pgSz w:w="15840" w:h="12240" w:orient="landscape"/>
      <w:pgMar w:top="1440" w:right="1080" w:bottom="1440" w:left="108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998B" w14:textId="77777777" w:rsidR="0026090D" w:rsidRDefault="0026090D" w:rsidP="005E48C7">
      <w:r>
        <w:separator/>
      </w:r>
    </w:p>
  </w:endnote>
  <w:endnote w:type="continuationSeparator" w:id="0">
    <w:p w14:paraId="70EB3A86" w14:textId="77777777" w:rsidR="0026090D" w:rsidRDefault="0026090D" w:rsidP="005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FF1F" w14:textId="77777777" w:rsidR="0026090D" w:rsidRDefault="0026090D" w:rsidP="005E48C7">
      <w:r>
        <w:separator/>
      </w:r>
    </w:p>
  </w:footnote>
  <w:footnote w:type="continuationSeparator" w:id="0">
    <w:p w14:paraId="7427F45A" w14:textId="77777777" w:rsidR="0026090D" w:rsidRDefault="0026090D" w:rsidP="005E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0888"/>
    <w:multiLevelType w:val="hybridMultilevel"/>
    <w:tmpl w:val="FE42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75E1"/>
    <w:multiLevelType w:val="hybridMultilevel"/>
    <w:tmpl w:val="0F4A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109"/>
    <w:multiLevelType w:val="hybridMultilevel"/>
    <w:tmpl w:val="65CA886A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6E2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772"/>
    <w:multiLevelType w:val="hybridMultilevel"/>
    <w:tmpl w:val="51E08CE6"/>
    <w:lvl w:ilvl="0" w:tplc="F9A8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055798"/>
    <w:multiLevelType w:val="hybridMultilevel"/>
    <w:tmpl w:val="5C70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D57"/>
    <w:multiLevelType w:val="hybridMultilevel"/>
    <w:tmpl w:val="B4B40EE2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7126"/>
    <w:multiLevelType w:val="hybridMultilevel"/>
    <w:tmpl w:val="AB4CF274"/>
    <w:lvl w:ilvl="0" w:tplc="A2121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38D5"/>
    <w:multiLevelType w:val="hybridMultilevel"/>
    <w:tmpl w:val="EBBA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C2D"/>
    <w:multiLevelType w:val="hybridMultilevel"/>
    <w:tmpl w:val="580C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0D39"/>
    <w:multiLevelType w:val="hybridMultilevel"/>
    <w:tmpl w:val="FD16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6FF9"/>
    <w:multiLevelType w:val="hybridMultilevel"/>
    <w:tmpl w:val="13EC81C2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63B9F"/>
    <w:multiLevelType w:val="hybridMultilevel"/>
    <w:tmpl w:val="E1EC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74380"/>
    <w:multiLevelType w:val="hybridMultilevel"/>
    <w:tmpl w:val="A45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70AB7"/>
    <w:multiLevelType w:val="singleLevel"/>
    <w:tmpl w:val="7A2A3C3A"/>
    <w:lvl w:ilvl="0">
      <w:start w:val="1"/>
      <w:numFmt w:val="upperLetter"/>
      <w:lvlText w:val="%1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 w16cid:durableId="1912808452">
    <w:abstractNumId w:val="2"/>
  </w:num>
  <w:num w:numId="2" w16cid:durableId="387922832">
    <w:abstractNumId w:val="10"/>
  </w:num>
  <w:num w:numId="3" w16cid:durableId="1042439664">
    <w:abstractNumId w:val="5"/>
  </w:num>
  <w:num w:numId="4" w16cid:durableId="1262833923">
    <w:abstractNumId w:val="3"/>
  </w:num>
  <w:num w:numId="5" w16cid:durableId="1171721184">
    <w:abstractNumId w:val="13"/>
  </w:num>
  <w:num w:numId="6" w16cid:durableId="1114792315">
    <w:abstractNumId w:val="0"/>
  </w:num>
  <w:num w:numId="7" w16cid:durableId="697899827">
    <w:abstractNumId w:val="11"/>
  </w:num>
  <w:num w:numId="8" w16cid:durableId="831606590">
    <w:abstractNumId w:val="12"/>
  </w:num>
  <w:num w:numId="9" w16cid:durableId="926965119">
    <w:abstractNumId w:val="9"/>
  </w:num>
  <w:num w:numId="10" w16cid:durableId="1528251868">
    <w:abstractNumId w:val="4"/>
  </w:num>
  <w:num w:numId="11" w16cid:durableId="223757328">
    <w:abstractNumId w:val="8"/>
  </w:num>
  <w:num w:numId="12" w16cid:durableId="569846024">
    <w:abstractNumId w:val="1"/>
  </w:num>
  <w:num w:numId="13" w16cid:durableId="137767605">
    <w:abstractNumId w:val="7"/>
  </w:num>
  <w:num w:numId="14" w16cid:durableId="889146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3"/>
    <w:rsid w:val="00020BEF"/>
    <w:rsid w:val="00022044"/>
    <w:rsid w:val="0002239F"/>
    <w:rsid w:val="000224B6"/>
    <w:rsid w:val="00030805"/>
    <w:rsid w:val="0004630A"/>
    <w:rsid w:val="0005636A"/>
    <w:rsid w:val="000736D4"/>
    <w:rsid w:val="0008343B"/>
    <w:rsid w:val="000869EB"/>
    <w:rsid w:val="000B2F63"/>
    <w:rsid w:val="000E1921"/>
    <w:rsid w:val="000F189C"/>
    <w:rsid w:val="000F3D57"/>
    <w:rsid w:val="001021CC"/>
    <w:rsid w:val="00117290"/>
    <w:rsid w:val="00121FBB"/>
    <w:rsid w:val="00131BD0"/>
    <w:rsid w:val="0014036D"/>
    <w:rsid w:val="00142061"/>
    <w:rsid w:val="00144AAA"/>
    <w:rsid w:val="001461F2"/>
    <w:rsid w:val="001600B7"/>
    <w:rsid w:val="00175095"/>
    <w:rsid w:val="00187FD0"/>
    <w:rsid w:val="00191BD2"/>
    <w:rsid w:val="001963FE"/>
    <w:rsid w:val="001A16E0"/>
    <w:rsid w:val="001C53F3"/>
    <w:rsid w:val="001D6ADB"/>
    <w:rsid w:val="001E335D"/>
    <w:rsid w:val="001F5E75"/>
    <w:rsid w:val="002165A9"/>
    <w:rsid w:val="0023637E"/>
    <w:rsid w:val="002471FC"/>
    <w:rsid w:val="00254F04"/>
    <w:rsid w:val="0026090D"/>
    <w:rsid w:val="002620B6"/>
    <w:rsid w:val="002744D6"/>
    <w:rsid w:val="002A1E11"/>
    <w:rsid w:val="002B30F0"/>
    <w:rsid w:val="002C7918"/>
    <w:rsid w:val="002E4012"/>
    <w:rsid w:val="002E40E0"/>
    <w:rsid w:val="002F546A"/>
    <w:rsid w:val="00306203"/>
    <w:rsid w:val="00317037"/>
    <w:rsid w:val="003170BC"/>
    <w:rsid w:val="003174D6"/>
    <w:rsid w:val="00322573"/>
    <w:rsid w:val="00332506"/>
    <w:rsid w:val="00332A72"/>
    <w:rsid w:val="003467CD"/>
    <w:rsid w:val="003548B9"/>
    <w:rsid w:val="003651AF"/>
    <w:rsid w:val="00371320"/>
    <w:rsid w:val="00372194"/>
    <w:rsid w:val="003A245A"/>
    <w:rsid w:val="003A4DFE"/>
    <w:rsid w:val="003B5680"/>
    <w:rsid w:val="003C0B32"/>
    <w:rsid w:val="003C5800"/>
    <w:rsid w:val="003D21A5"/>
    <w:rsid w:val="003E1292"/>
    <w:rsid w:val="003F2658"/>
    <w:rsid w:val="0040399D"/>
    <w:rsid w:val="00405926"/>
    <w:rsid w:val="00411F94"/>
    <w:rsid w:val="0041341C"/>
    <w:rsid w:val="004835F3"/>
    <w:rsid w:val="00494EE7"/>
    <w:rsid w:val="0049648F"/>
    <w:rsid w:val="004A47B2"/>
    <w:rsid w:val="004B7D2C"/>
    <w:rsid w:val="004C1A8A"/>
    <w:rsid w:val="004D094B"/>
    <w:rsid w:val="004E6A8C"/>
    <w:rsid w:val="00511DE6"/>
    <w:rsid w:val="005212FF"/>
    <w:rsid w:val="00545711"/>
    <w:rsid w:val="00571E0B"/>
    <w:rsid w:val="00581CA4"/>
    <w:rsid w:val="00591E25"/>
    <w:rsid w:val="005A1CD3"/>
    <w:rsid w:val="005A7482"/>
    <w:rsid w:val="005B607A"/>
    <w:rsid w:val="005C26F5"/>
    <w:rsid w:val="005E48C7"/>
    <w:rsid w:val="005E7FF4"/>
    <w:rsid w:val="005F4AB6"/>
    <w:rsid w:val="006429F2"/>
    <w:rsid w:val="006439B7"/>
    <w:rsid w:val="006457F2"/>
    <w:rsid w:val="00675A4D"/>
    <w:rsid w:val="00692326"/>
    <w:rsid w:val="006A19F5"/>
    <w:rsid w:val="006A4C89"/>
    <w:rsid w:val="006C2ED2"/>
    <w:rsid w:val="006C3543"/>
    <w:rsid w:val="006E3F80"/>
    <w:rsid w:val="0070046B"/>
    <w:rsid w:val="00700E82"/>
    <w:rsid w:val="00715AE9"/>
    <w:rsid w:val="00726960"/>
    <w:rsid w:val="00726D3C"/>
    <w:rsid w:val="0073439D"/>
    <w:rsid w:val="00742263"/>
    <w:rsid w:val="00746B90"/>
    <w:rsid w:val="007576A8"/>
    <w:rsid w:val="007600D1"/>
    <w:rsid w:val="0077062A"/>
    <w:rsid w:val="00772FAC"/>
    <w:rsid w:val="00774FE2"/>
    <w:rsid w:val="00796D82"/>
    <w:rsid w:val="007C0EB9"/>
    <w:rsid w:val="007D3CF9"/>
    <w:rsid w:val="007D4310"/>
    <w:rsid w:val="007D453C"/>
    <w:rsid w:val="007D70B2"/>
    <w:rsid w:val="007E6B11"/>
    <w:rsid w:val="00813568"/>
    <w:rsid w:val="0081689D"/>
    <w:rsid w:val="00817D5E"/>
    <w:rsid w:val="008304F5"/>
    <w:rsid w:val="008341CD"/>
    <w:rsid w:val="00841585"/>
    <w:rsid w:val="00846612"/>
    <w:rsid w:val="0085399B"/>
    <w:rsid w:val="008541B6"/>
    <w:rsid w:val="0088651E"/>
    <w:rsid w:val="00893F90"/>
    <w:rsid w:val="00894AC0"/>
    <w:rsid w:val="0089516E"/>
    <w:rsid w:val="008A448E"/>
    <w:rsid w:val="008A588D"/>
    <w:rsid w:val="008D24BC"/>
    <w:rsid w:val="008F2AFF"/>
    <w:rsid w:val="008F5CCE"/>
    <w:rsid w:val="008F6F14"/>
    <w:rsid w:val="008F724E"/>
    <w:rsid w:val="00903920"/>
    <w:rsid w:val="00904F2D"/>
    <w:rsid w:val="00910120"/>
    <w:rsid w:val="009200C6"/>
    <w:rsid w:val="00920E3D"/>
    <w:rsid w:val="00933EC7"/>
    <w:rsid w:val="00954808"/>
    <w:rsid w:val="00954D18"/>
    <w:rsid w:val="009551CE"/>
    <w:rsid w:val="009567AE"/>
    <w:rsid w:val="0096149E"/>
    <w:rsid w:val="0096692B"/>
    <w:rsid w:val="00995626"/>
    <w:rsid w:val="009B6FE0"/>
    <w:rsid w:val="009C276D"/>
    <w:rsid w:val="009C3065"/>
    <w:rsid w:val="009D005D"/>
    <w:rsid w:val="009D2FB2"/>
    <w:rsid w:val="009D44C2"/>
    <w:rsid w:val="009D51C7"/>
    <w:rsid w:val="00A516DE"/>
    <w:rsid w:val="00AB039F"/>
    <w:rsid w:val="00AC53AF"/>
    <w:rsid w:val="00AC5D18"/>
    <w:rsid w:val="00AD31E7"/>
    <w:rsid w:val="00AD71E7"/>
    <w:rsid w:val="00AE581F"/>
    <w:rsid w:val="00B1222F"/>
    <w:rsid w:val="00B311CC"/>
    <w:rsid w:val="00B429EC"/>
    <w:rsid w:val="00B51831"/>
    <w:rsid w:val="00B52B60"/>
    <w:rsid w:val="00B63004"/>
    <w:rsid w:val="00B661F5"/>
    <w:rsid w:val="00B66B46"/>
    <w:rsid w:val="00B9558F"/>
    <w:rsid w:val="00BA5AC9"/>
    <w:rsid w:val="00BB3376"/>
    <w:rsid w:val="00BE0DAC"/>
    <w:rsid w:val="00BE2DC0"/>
    <w:rsid w:val="00BE3764"/>
    <w:rsid w:val="00BE44AA"/>
    <w:rsid w:val="00BF7EBE"/>
    <w:rsid w:val="00C02AB3"/>
    <w:rsid w:val="00C2491B"/>
    <w:rsid w:val="00C33AF5"/>
    <w:rsid w:val="00C479CF"/>
    <w:rsid w:val="00C54FD4"/>
    <w:rsid w:val="00C61F70"/>
    <w:rsid w:val="00C67ED5"/>
    <w:rsid w:val="00D01BDD"/>
    <w:rsid w:val="00D04AC4"/>
    <w:rsid w:val="00D104E8"/>
    <w:rsid w:val="00D16335"/>
    <w:rsid w:val="00D37C29"/>
    <w:rsid w:val="00D607FC"/>
    <w:rsid w:val="00D62FD1"/>
    <w:rsid w:val="00D705A9"/>
    <w:rsid w:val="00D76008"/>
    <w:rsid w:val="00D81B88"/>
    <w:rsid w:val="00D85BA0"/>
    <w:rsid w:val="00DB758B"/>
    <w:rsid w:val="00DC0099"/>
    <w:rsid w:val="00DC61FF"/>
    <w:rsid w:val="00DD3815"/>
    <w:rsid w:val="00DE4748"/>
    <w:rsid w:val="00DE519E"/>
    <w:rsid w:val="00DF5D3F"/>
    <w:rsid w:val="00E221EE"/>
    <w:rsid w:val="00E30B50"/>
    <w:rsid w:val="00E562F6"/>
    <w:rsid w:val="00E61AFF"/>
    <w:rsid w:val="00E67BC6"/>
    <w:rsid w:val="00E73A1C"/>
    <w:rsid w:val="00E80455"/>
    <w:rsid w:val="00E83EE2"/>
    <w:rsid w:val="00E84069"/>
    <w:rsid w:val="00EA6492"/>
    <w:rsid w:val="00ED6642"/>
    <w:rsid w:val="00F237FD"/>
    <w:rsid w:val="00F260F0"/>
    <w:rsid w:val="00F41254"/>
    <w:rsid w:val="00F62443"/>
    <w:rsid w:val="00F6516F"/>
    <w:rsid w:val="00F7729A"/>
    <w:rsid w:val="00F80B56"/>
    <w:rsid w:val="00FA7672"/>
    <w:rsid w:val="00FD62E3"/>
    <w:rsid w:val="00FE5A8B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371A"/>
  <w15:docId w15:val="{A7B46E47-7A53-4A36-8D9B-78621CB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43"/>
    <w:rPr>
      <w:rFonts w:ascii="Tahoma" w:eastAsia="Times New Roman" w:hAnsi="Tahom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2443"/>
    <w:pPr>
      <w:keepNext/>
      <w:spacing w:before="12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2443"/>
    <w:rPr>
      <w:rFonts w:ascii="Tahoma" w:eastAsia="Times New Roman" w:hAnsi="Tahoma" w:cs="Arial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43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4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8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48C7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8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48C7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065"/>
    <w:pPr>
      <w:ind w:left="720"/>
      <w:contextualSpacing/>
    </w:pPr>
  </w:style>
  <w:style w:type="table" w:styleId="TableGrid">
    <w:name w:val="Table Grid"/>
    <w:basedOn w:val="TableNormal"/>
    <w:uiPriority w:val="59"/>
    <w:rsid w:val="0037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C4B6-D978-4504-AA8C-6290D04B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Geralyn Altmiller</cp:lastModifiedBy>
  <cp:revision>3</cp:revision>
  <cp:lastPrinted>2016-02-04T01:39:00Z</cp:lastPrinted>
  <dcterms:created xsi:type="dcterms:W3CDTF">2025-08-16T12:25:00Z</dcterms:created>
  <dcterms:modified xsi:type="dcterms:W3CDTF">2025-08-16T12:28:00Z</dcterms:modified>
</cp:coreProperties>
</file>